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E0CA0" w14:textId="77777777" w:rsidR="00AE1A4D" w:rsidRDefault="00871683" w:rsidP="007B6B3D">
      <w:pPr>
        <w:spacing w:before="100" w:after="100" w:line="240" w:lineRule="auto"/>
        <w:jc w:val="both"/>
        <w:rPr>
          <w:rFonts w:ascii="Times New Roman" w:hAnsi="Times New Roman" w:cs="Times New Roman"/>
          <w:sz w:val="24"/>
          <w:szCs w:val="24"/>
        </w:rPr>
      </w:pPr>
      <w:r w:rsidRPr="00824B2B">
        <w:rPr>
          <w:rFonts w:ascii="Calibri" w:eastAsia="Calibri" w:hAnsi="Calibri" w:cs="Times New Roman"/>
          <w:noProof/>
        </w:rPr>
        <w:drawing>
          <wp:anchor distT="0" distB="0" distL="114300" distR="114300" simplePos="0" relativeHeight="251659264" behindDoc="1" locked="0" layoutInCell="1" allowOverlap="1" wp14:anchorId="5DBA1D07" wp14:editId="47F875AE">
            <wp:simplePos x="0" y="0"/>
            <wp:positionH relativeFrom="page">
              <wp:align>right</wp:align>
            </wp:positionH>
            <wp:positionV relativeFrom="paragraph">
              <wp:posOffset>-1153160</wp:posOffset>
            </wp:positionV>
            <wp:extent cx="7762875" cy="10288905"/>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62875" cy="10288905"/>
                    </a:xfrm>
                    <a:prstGeom prst="rect">
                      <a:avLst/>
                    </a:prstGeom>
                    <a:noFill/>
                  </pic:spPr>
                </pic:pic>
              </a:graphicData>
            </a:graphic>
            <wp14:sizeRelH relativeFrom="page">
              <wp14:pctWidth>0</wp14:pctWidth>
            </wp14:sizeRelH>
            <wp14:sizeRelV relativeFrom="page">
              <wp14:pctHeight>0</wp14:pctHeight>
            </wp14:sizeRelV>
          </wp:anchor>
        </w:drawing>
      </w:r>
    </w:p>
    <w:p w14:paraId="53274FBC" w14:textId="77777777" w:rsidR="00AE1A4D" w:rsidRDefault="00871683">
      <w:pPr>
        <w:rPr>
          <w:rFonts w:ascii="Times New Roman" w:hAnsi="Times New Roman" w:cs="Times New Roman"/>
          <w:sz w:val="24"/>
          <w:szCs w:val="24"/>
        </w:rPr>
      </w:pPr>
      <w:r w:rsidRPr="00311143">
        <w:rPr>
          <w:rFonts w:ascii="Times New Roman" w:eastAsia="Calibri" w:hAnsi="Times New Roman" w:cs="Times New Roman"/>
          <w:noProof/>
          <w:sz w:val="24"/>
          <w:szCs w:val="24"/>
        </w:rPr>
        <mc:AlternateContent>
          <mc:Choice Requires="wps">
            <w:drawing>
              <wp:anchor distT="0" distB="0" distL="114300" distR="114300" simplePos="0" relativeHeight="251661312" behindDoc="0" locked="0" layoutInCell="1" allowOverlap="1" wp14:anchorId="21C7606A" wp14:editId="78CA91EE">
                <wp:simplePos x="0" y="0"/>
                <wp:positionH relativeFrom="page">
                  <wp:posOffset>390525</wp:posOffset>
                </wp:positionH>
                <wp:positionV relativeFrom="paragraph">
                  <wp:posOffset>6927215</wp:posOffset>
                </wp:positionV>
                <wp:extent cx="5006340" cy="1714500"/>
                <wp:effectExtent l="0" t="0" r="381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6340" cy="171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C17DD8" w14:textId="77777777" w:rsidR="00871683" w:rsidRPr="00871683" w:rsidRDefault="00871683" w:rsidP="00871683">
                            <w:pPr>
                              <w:spacing w:before="120"/>
                              <w:jc w:val="center"/>
                              <w:rPr>
                                <w:rFonts w:ascii="Times New Roman" w:hAnsi="Times New Roman" w:cs="Times New Roman"/>
                                <w:b/>
                                <w:bCs/>
                                <w:color w:val="00B0F0"/>
                                <w:sz w:val="32"/>
                                <w:szCs w:val="32"/>
                              </w:rPr>
                            </w:pPr>
                            <w:r w:rsidRPr="00871683">
                              <w:rPr>
                                <w:rFonts w:ascii="Times New Roman" w:hAnsi="Times New Roman" w:cs="Times New Roman"/>
                                <w:b/>
                                <w:bCs/>
                                <w:color w:val="00B0F0"/>
                                <w:sz w:val="32"/>
                                <w:szCs w:val="32"/>
                              </w:rPr>
                              <w:t>Impact of Artificial Intelligence on Cybersecurity in Nigeria</w:t>
                            </w:r>
                          </w:p>
                          <w:p w14:paraId="6005B7A3" w14:textId="77777777" w:rsidR="00871683" w:rsidRPr="00871683" w:rsidRDefault="00871683" w:rsidP="00871683">
                            <w:pPr>
                              <w:spacing w:before="120"/>
                              <w:jc w:val="center"/>
                              <w:rPr>
                                <w:rFonts w:ascii="Times New Roman" w:hAnsi="Times New Roman" w:cs="Times New Roman"/>
                                <w:b/>
                                <w:bCs/>
                                <w:color w:val="00B0F0"/>
                                <w:sz w:val="32"/>
                                <w:szCs w:val="32"/>
                              </w:rPr>
                            </w:pPr>
                          </w:p>
                          <w:p w14:paraId="5662BEE8" w14:textId="77777777" w:rsidR="00871683" w:rsidRPr="00871683" w:rsidRDefault="00871683" w:rsidP="00871683">
                            <w:pPr>
                              <w:spacing w:before="120"/>
                              <w:jc w:val="center"/>
                              <w:rPr>
                                <w:rFonts w:ascii="Times New Roman" w:hAnsi="Times New Roman" w:cs="Times New Roman"/>
                                <w:i/>
                                <w:sz w:val="12"/>
                              </w:rPr>
                            </w:pPr>
                            <w:r w:rsidRPr="00871683">
                              <w:rPr>
                                <w:rFonts w:ascii="Times New Roman" w:hAnsi="Times New Roman" w:cs="Times New Roman"/>
                                <w:bCs/>
                                <w:i/>
                                <w:color w:val="00B0F0"/>
                                <w:sz w:val="28"/>
                                <w:szCs w:val="32"/>
                              </w:rPr>
                              <w:t xml:space="preserve">  David Mark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CC5763" id="_x0000_t202" coordsize="21600,21600" o:spt="202" path="m,l,21600r21600,l21600,xe">
                <v:stroke joinstyle="miter"/>
                <v:path gradientshapeok="t" o:connecttype="rect"/>
              </v:shapetype>
              <v:shape id="Text Box 53" o:spid="_x0000_s1026" type="#_x0000_t202" style="position:absolute;margin-left:30.75pt;margin-top:545.45pt;width:394.2pt;height: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" stroked="f">
                <v:textbox>
                  <w:txbxContent>
                    <w:p w:rsidR="00871683" w:rsidRPr="00871683" w:rsidRDefault="00871683" w:rsidP="00871683">
                      <w:pPr>
                        <w:spacing w:before="120"/>
                        <w:jc w:val="center"/>
                        <w:rPr>
                          <w:rFonts w:ascii="Times New Roman" w:hAnsi="Times New Roman" w:cs="Times New Roman"/>
                          <w:b/>
                          <w:bCs/>
                          <w:color w:val="00B0F0"/>
                          <w:sz w:val="32"/>
                          <w:szCs w:val="32"/>
                        </w:rPr>
                      </w:pPr>
                      <w:r w:rsidRPr="00871683">
                        <w:rPr>
                          <w:rFonts w:ascii="Times New Roman" w:hAnsi="Times New Roman" w:cs="Times New Roman"/>
                          <w:b/>
                          <w:bCs/>
                          <w:color w:val="00B0F0"/>
                          <w:sz w:val="32"/>
                          <w:szCs w:val="32"/>
                        </w:rPr>
                        <w:t>Impact of Artificial Intelligence on Cybersecurity in Nigeria</w:t>
                      </w:r>
                    </w:p>
                    <w:p w:rsidR="00871683" w:rsidRPr="00871683" w:rsidRDefault="00871683" w:rsidP="00871683">
                      <w:pPr>
                        <w:spacing w:before="120"/>
                        <w:jc w:val="center"/>
                        <w:rPr>
                          <w:rFonts w:ascii="Times New Roman" w:hAnsi="Times New Roman" w:cs="Times New Roman"/>
                          <w:b/>
                          <w:bCs/>
                          <w:color w:val="00B0F0"/>
                          <w:sz w:val="32"/>
                          <w:szCs w:val="32"/>
                        </w:rPr>
                      </w:pPr>
                    </w:p>
                    <w:p w:rsidR="00871683" w:rsidRPr="00871683" w:rsidRDefault="00871683" w:rsidP="00871683">
                      <w:pPr>
                        <w:spacing w:before="120"/>
                        <w:jc w:val="center"/>
                        <w:rPr>
                          <w:rFonts w:ascii="Times New Roman" w:hAnsi="Times New Roman" w:cs="Times New Roman"/>
                          <w:i/>
                          <w:sz w:val="12"/>
                        </w:rPr>
                      </w:pPr>
                      <w:r w:rsidRPr="00871683">
                        <w:rPr>
                          <w:rFonts w:ascii="Times New Roman" w:hAnsi="Times New Roman" w:cs="Times New Roman"/>
                          <w:bCs/>
                          <w:i/>
                          <w:color w:val="00B0F0"/>
                          <w:sz w:val="28"/>
                          <w:szCs w:val="32"/>
                        </w:rPr>
                        <w:t xml:space="preserve">  David Mark</w:t>
                      </w:r>
                    </w:p>
                  </w:txbxContent>
                </v:textbox>
                <w10:wrap anchorx="page"/>
              </v:shape>
            </w:pict>
          </mc:Fallback>
        </mc:AlternateContent>
      </w:r>
      <w:r w:rsidR="00AE1A4D">
        <w:rPr>
          <w:rFonts w:ascii="Times New Roman" w:hAnsi="Times New Roman" w:cs="Times New Roman"/>
          <w:sz w:val="24"/>
          <w:szCs w:val="24"/>
        </w:rPr>
        <w:br w:type="page"/>
      </w:r>
    </w:p>
    <w:p w14:paraId="262AB1A5" w14:textId="77777777" w:rsidR="00D9644B" w:rsidRPr="0062170F" w:rsidRDefault="00D9644B" w:rsidP="00D9644B">
      <w:pPr>
        <w:spacing w:before="100" w:after="100" w:line="240" w:lineRule="auto"/>
        <w:jc w:val="center"/>
        <w:rPr>
          <w:rFonts w:ascii="Times New Roman" w:eastAsia="Calibri" w:hAnsi="Times New Roman" w:cs="Times New Roman"/>
          <w:b/>
          <w:sz w:val="32"/>
          <w:szCs w:val="24"/>
        </w:rPr>
      </w:pPr>
      <w:r w:rsidRPr="00D9644B">
        <w:rPr>
          <w:rFonts w:ascii="Times New Roman" w:eastAsia="Calibri" w:hAnsi="Times New Roman" w:cs="Times New Roman"/>
          <w:b/>
          <w:sz w:val="32"/>
          <w:szCs w:val="24"/>
        </w:rPr>
        <w:lastRenderedPageBreak/>
        <w:t>Impact of Artificial Intelligence on Cybersecurity</w:t>
      </w:r>
      <w:r>
        <w:rPr>
          <w:rFonts w:ascii="Times New Roman" w:eastAsia="Calibri" w:hAnsi="Times New Roman" w:cs="Times New Roman"/>
          <w:b/>
          <w:sz w:val="32"/>
          <w:szCs w:val="24"/>
        </w:rPr>
        <w:t xml:space="preserve"> in Nigeria</w:t>
      </w:r>
    </w:p>
    <w:p w14:paraId="4EEDD252" w14:textId="77777777" w:rsidR="00D9644B" w:rsidRPr="0062170F" w:rsidRDefault="00D9644B" w:rsidP="00D9644B">
      <w:pPr>
        <w:spacing w:before="100" w:after="100" w:line="240" w:lineRule="auto"/>
        <w:jc w:val="center"/>
        <w:rPr>
          <w:rFonts w:ascii="Times New Roman" w:eastAsia="Calibri" w:hAnsi="Times New Roman" w:cs="Times New Roman"/>
          <w:b/>
          <w:sz w:val="32"/>
          <w:szCs w:val="24"/>
        </w:rPr>
      </w:pPr>
    </w:p>
    <w:p w14:paraId="14AA634A" w14:textId="77777777" w:rsidR="00D9644B" w:rsidRPr="0062170F" w:rsidRDefault="00D9644B" w:rsidP="00DB2BA8">
      <w:pPr>
        <w:spacing w:after="0" w:line="240" w:lineRule="auto"/>
        <w:jc w:val="center"/>
        <w:rPr>
          <w:rFonts w:ascii="Times New Roman" w:eastAsia="Calibri" w:hAnsi="Times New Roman" w:cs="Times New Roman"/>
          <w:sz w:val="24"/>
          <w:szCs w:val="24"/>
        </w:rPr>
      </w:pPr>
      <w:r w:rsidRPr="0062170F">
        <w:rPr>
          <w:rFonts w:ascii="Times New Roman" w:eastAsia="Calibri" w:hAnsi="Times New Roman" w:cs="Times New Roman"/>
          <w:noProof/>
          <w:sz w:val="24"/>
          <w:szCs w:val="24"/>
        </w:rPr>
        <w:drawing>
          <wp:inline distT="0" distB="0" distL="0" distR="0" wp14:anchorId="0E4D45FC" wp14:editId="45828507">
            <wp:extent cx="209550" cy="209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00871683" w:rsidRPr="00871683">
        <w:t xml:space="preserve"> </w:t>
      </w:r>
      <w:bookmarkStart w:id="0" w:name="_GoBack"/>
      <w:r w:rsidR="00871683" w:rsidRPr="00871683">
        <w:rPr>
          <w:rFonts w:ascii="Times New Roman" w:eastAsia="Calibri" w:hAnsi="Times New Roman" w:cs="Times New Roman"/>
          <w:b/>
          <w:sz w:val="24"/>
          <w:szCs w:val="24"/>
        </w:rPr>
        <w:t>David Mark</w:t>
      </w:r>
      <w:bookmarkEnd w:id="0"/>
    </w:p>
    <w:p w14:paraId="67AFDD01" w14:textId="77777777" w:rsidR="00871683" w:rsidRPr="00871683" w:rsidRDefault="00871683" w:rsidP="00DB2BA8">
      <w:pPr>
        <w:spacing w:after="0" w:line="240" w:lineRule="auto"/>
        <w:jc w:val="center"/>
        <w:rPr>
          <w:rFonts w:ascii="Times New Roman" w:eastAsia="Calibri" w:hAnsi="Times New Roman" w:cs="Times New Roman"/>
          <w:sz w:val="24"/>
          <w:szCs w:val="24"/>
        </w:rPr>
      </w:pPr>
      <w:r w:rsidRPr="00871683">
        <w:rPr>
          <w:rFonts w:ascii="Times New Roman" w:eastAsia="Calibri" w:hAnsi="Times New Roman" w:cs="Times New Roman"/>
          <w:sz w:val="24"/>
          <w:szCs w:val="24"/>
        </w:rPr>
        <w:t>Federal University of Technology Akure</w:t>
      </w:r>
    </w:p>
    <w:p w14:paraId="60BE685F" w14:textId="77777777" w:rsidR="00D9644B" w:rsidRPr="0062170F" w:rsidRDefault="00D9644B" w:rsidP="00DB2BA8">
      <w:pPr>
        <w:spacing w:after="0" w:line="240" w:lineRule="auto"/>
        <w:jc w:val="center"/>
        <w:rPr>
          <w:rFonts w:ascii="Times New Roman" w:eastAsia="Calibri" w:hAnsi="Times New Roman" w:cs="Times New Roman"/>
          <w:color w:val="0000FF"/>
          <w:sz w:val="24"/>
          <w:szCs w:val="24"/>
          <w:u w:val="single"/>
        </w:rPr>
      </w:pPr>
      <w:r w:rsidRPr="0062170F">
        <w:rPr>
          <w:rFonts w:ascii="Times New Roman" w:eastAsia="Calibri" w:hAnsi="Times New Roman" w:cs="Times New Roman"/>
          <w:noProof/>
          <w:color w:val="0000FF"/>
          <w:sz w:val="24"/>
          <w:szCs w:val="24"/>
        </w:rPr>
        <w:drawing>
          <wp:inline distT="0" distB="0" distL="0" distR="0" wp14:anchorId="6F3E1ED5" wp14:editId="4995377C">
            <wp:extent cx="838200" cy="323850"/>
            <wp:effectExtent l="0" t="0" r="0" b="0"/>
            <wp:docPr id="2"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323850"/>
                    </a:xfrm>
                    <a:prstGeom prst="rect">
                      <a:avLst/>
                    </a:prstGeom>
                    <a:noFill/>
                    <a:ln>
                      <a:noFill/>
                    </a:ln>
                  </pic:spPr>
                </pic:pic>
              </a:graphicData>
            </a:graphic>
          </wp:inline>
        </w:drawing>
      </w:r>
    </w:p>
    <w:p w14:paraId="03B6EBC4" w14:textId="77777777" w:rsidR="00D9644B" w:rsidRPr="0062170F" w:rsidRDefault="00D9644B" w:rsidP="00DB2BA8">
      <w:pPr>
        <w:spacing w:after="0" w:line="240" w:lineRule="auto"/>
        <w:jc w:val="center"/>
        <w:rPr>
          <w:rFonts w:ascii="Times New Roman" w:eastAsia="Calibri" w:hAnsi="Times New Roman" w:cs="Times New Roman"/>
          <w:b/>
          <w:i/>
          <w:sz w:val="24"/>
          <w:szCs w:val="24"/>
          <w:u w:val="single"/>
        </w:rPr>
      </w:pPr>
      <w:r w:rsidRPr="0062170F">
        <w:rPr>
          <w:rFonts w:ascii="Times New Roman" w:eastAsia="Calibri" w:hAnsi="Times New Roman" w:cs="Times New Roman"/>
          <w:b/>
          <w:i/>
          <w:sz w:val="24"/>
          <w:szCs w:val="24"/>
          <w:u w:val="single"/>
        </w:rPr>
        <w:t>Article history</w:t>
      </w:r>
    </w:p>
    <w:p w14:paraId="1B7F7D38" w14:textId="77777777" w:rsidR="00D9644B" w:rsidRPr="0062170F" w:rsidRDefault="00D9644B" w:rsidP="00DB2BA8">
      <w:pPr>
        <w:spacing w:after="0" w:line="240" w:lineRule="auto"/>
        <w:jc w:val="center"/>
        <w:rPr>
          <w:rFonts w:ascii="Times New Roman" w:eastAsia="Calibri" w:hAnsi="Times New Roman" w:cs="Times New Roman"/>
          <w:sz w:val="24"/>
          <w:szCs w:val="24"/>
        </w:rPr>
      </w:pPr>
      <w:r w:rsidRPr="0062170F">
        <w:rPr>
          <w:rFonts w:ascii="Times New Roman" w:eastAsia="Calibri" w:hAnsi="Times New Roman" w:cs="Times New Roman"/>
          <w:i/>
          <w:sz w:val="24"/>
          <w:szCs w:val="24"/>
          <w:u w:val="single"/>
        </w:rPr>
        <w:t>Submitted 13.04.2024 Revised Version Received 26.05.2024 Accepted 29.06.2024</w:t>
      </w:r>
    </w:p>
    <w:p w14:paraId="04F39DF8" w14:textId="77777777" w:rsidR="00D9644B" w:rsidRPr="0062170F" w:rsidRDefault="00D9644B" w:rsidP="00D9644B">
      <w:pPr>
        <w:spacing w:before="100" w:after="100" w:line="240" w:lineRule="auto"/>
        <w:jc w:val="both"/>
        <w:rPr>
          <w:rFonts w:ascii="Times New Roman" w:eastAsia="Calibri" w:hAnsi="Times New Roman" w:cs="Times New Roman"/>
          <w:sz w:val="24"/>
          <w:szCs w:val="24"/>
        </w:rPr>
      </w:pPr>
    </w:p>
    <w:p w14:paraId="10FFF7A8" w14:textId="77777777" w:rsidR="00D9644B" w:rsidRPr="0062170F" w:rsidRDefault="00D9644B" w:rsidP="00D9644B">
      <w:pPr>
        <w:spacing w:before="100" w:after="100" w:line="240" w:lineRule="auto"/>
        <w:jc w:val="center"/>
        <w:rPr>
          <w:rFonts w:ascii="Times New Roman" w:eastAsia="Calibri" w:hAnsi="Times New Roman" w:cs="Times New Roman"/>
          <w:b/>
          <w:sz w:val="24"/>
          <w:szCs w:val="24"/>
        </w:rPr>
      </w:pPr>
      <w:r w:rsidRPr="0062170F">
        <w:rPr>
          <w:rFonts w:ascii="Times New Roman" w:eastAsia="Calibri" w:hAnsi="Times New Roman" w:cs="Times New Roman"/>
          <w:b/>
          <w:sz w:val="24"/>
          <w:szCs w:val="24"/>
        </w:rPr>
        <w:t>Abstract</w:t>
      </w:r>
    </w:p>
    <w:p w14:paraId="46CCA339" w14:textId="77777777" w:rsidR="00661B3F" w:rsidRDefault="00661B3F" w:rsidP="00D9644B">
      <w:pPr>
        <w:spacing w:before="100" w:after="100" w:line="240" w:lineRule="auto"/>
        <w:jc w:val="both"/>
        <w:rPr>
          <w:rFonts w:ascii="Times New Roman" w:eastAsia="Calibri" w:hAnsi="Times New Roman" w:cs="Times New Roman"/>
          <w:b/>
          <w:sz w:val="24"/>
          <w:szCs w:val="24"/>
        </w:rPr>
        <w:sectPr w:rsidR="00661B3F" w:rsidSect="007C1BDF">
          <w:headerReference w:type="default" r:id="rId11"/>
          <w:footerReference w:type="default" r:id="rId12"/>
          <w:pgSz w:w="12240" w:h="15840"/>
          <w:pgMar w:top="1440" w:right="1440" w:bottom="1440" w:left="1440" w:header="720" w:footer="720" w:gutter="0"/>
          <w:pgNumType w:start="0"/>
          <w:cols w:space="720"/>
          <w:docGrid w:linePitch="360"/>
        </w:sectPr>
      </w:pPr>
    </w:p>
    <w:p w14:paraId="339EAE94" w14:textId="77777777" w:rsidR="00D9644B" w:rsidRPr="0062170F" w:rsidRDefault="00D9644B" w:rsidP="00D9644B">
      <w:pPr>
        <w:spacing w:before="100" w:after="100" w:line="240" w:lineRule="auto"/>
        <w:jc w:val="both"/>
        <w:rPr>
          <w:rFonts w:ascii="Times New Roman" w:eastAsia="Calibri" w:hAnsi="Times New Roman" w:cs="Times New Roman"/>
          <w:sz w:val="24"/>
          <w:szCs w:val="24"/>
        </w:rPr>
      </w:pPr>
      <w:r w:rsidRPr="0062170F">
        <w:rPr>
          <w:rFonts w:ascii="Times New Roman" w:eastAsia="Calibri" w:hAnsi="Times New Roman" w:cs="Times New Roman"/>
          <w:b/>
          <w:sz w:val="24"/>
          <w:szCs w:val="24"/>
        </w:rPr>
        <w:t>Purpose:</w:t>
      </w:r>
      <w:r w:rsidRPr="0062170F">
        <w:rPr>
          <w:rFonts w:ascii="Times New Roman" w:eastAsia="Calibri" w:hAnsi="Times New Roman" w:cs="Times New Roman"/>
          <w:sz w:val="24"/>
          <w:szCs w:val="24"/>
        </w:rPr>
        <w:t xml:space="preserve"> The aim of the study was to assess the </w:t>
      </w:r>
      <w:r w:rsidR="00661B3F" w:rsidRPr="00661B3F">
        <w:rPr>
          <w:rFonts w:ascii="Times New Roman" w:eastAsia="Calibri" w:hAnsi="Times New Roman" w:cs="Times New Roman"/>
          <w:sz w:val="24"/>
          <w:szCs w:val="24"/>
        </w:rPr>
        <w:t>impact of artificial intelligence on cybersecurity in Nigeria</w:t>
      </w:r>
      <w:r w:rsidRPr="0062170F">
        <w:rPr>
          <w:rFonts w:ascii="Times New Roman" w:eastAsia="Calibri" w:hAnsi="Times New Roman" w:cs="Times New Roman"/>
          <w:sz w:val="24"/>
          <w:szCs w:val="24"/>
        </w:rPr>
        <w:t>.</w:t>
      </w:r>
    </w:p>
    <w:p w14:paraId="699C3AAE" w14:textId="77777777" w:rsidR="00D9644B" w:rsidRPr="0062170F" w:rsidRDefault="00D9644B" w:rsidP="00D9644B">
      <w:pPr>
        <w:spacing w:before="100" w:after="100" w:line="240" w:lineRule="auto"/>
        <w:jc w:val="both"/>
        <w:rPr>
          <w:rFonts w:ascii="Times New Roman" w:eastAsia="Calibri" w:hAnsi="Times New Roman" w:cs="Times New Roman"/>
          <w:sz w:val="24"/>
          <w:szCs w:val="24"/>
        </w:rPr>
      </w:pPr>
      <w:r w:rsidRPr="0062170F">
        <w:rPr>
          <w:rFonts w:ascii="Times New Roman" w:eastAsia="Calibri" w:hAnsi="Times New Roman" w:cs="Times New Roman"/>
          <w:b/>
          <w:sz w:val="24"/>
          <w:szCs w:val="24"/>
        </w:rPr>
        <w:t>Methodology:</w:t>
      </w:r>
      <w:r w:rsidRPr="0062170F">
        <w:rPr>
          <w:rFonts w:ascii="Times New Roman" w:eastAsia="Calibri" w:hAnsi="Times New Roman" w:cs="Times New Roman"/>
          <w:sz w:val="24"/>
          <w:szCs w:val="24"/>
        </w:rPr>
        <w:t xml:space="preserve"> This study adopted a desk methodology. A desk study research design is commonly known as secondary data collection. This is basically collecting data from existing resources preferably because of its low cost advantage as compared to a field research. Our current study looked into already published studies and reports as the data was easily accessed through online journals and libraries. </w:t>
      </w:r>
    </w:p>
    <w:p w14:paraId="29841A07" w14:textId="77777777" w:rsidR="00D9644B" w:rsidRPr="0062170F" w:rsidRDefault="00D9644B" w:rsidP="00D9644B">
      <w:pPr>
        <w:spacing w:before="100" w:after="100" w:line="240" w:lineRule="auto"/>
        <w:jc w:val="both"/>
        <w:rPr>
          <w:rFonts w:ascii="Times New Roman" w:eastAsia="Calibri" w:hAnsi="Times New Roman" w:cs="Times New Roman"/>
          <w:sz w:val="24"/>
          <w:szCs w:val="24"/>
        </w:rPr>
      </w:pPr>
      <w:r w:rsidRPr="0062170F">
        <w:rPr>
          <w:rFonts w:ascii="Times New Roman" w:eastAsia="Calibri" w:hAnsi="Times New Roman" w:cs="Times New Roman"/>
          <w:b/>
          <w:sz w:val="24"/>
          <w:szCs w:val="24"/>
        </w:rPr>
        <w:t>Findings:</w:t>
      </w:r>
      <w:r w:rsidRPr="0062170F">
        <w:rPr>
          <w:rFonts w:ascii="Times New Roman" w:eastAsia="Calibri" w:hAnsi="Times New Roman" w:cs="Times New Roman"/>
          <w:sz w:val="24"/>
          <w:szCs w:val="24"/>
        </w:rPr>
        <w:t xml:space="preserve"> </w:t>
      </w:r>
      <w:r w:rsidR="00871683" w:rsidRPr="00871683">
        <w:rPr>
          <w:rFonts w:ascii="Times New Roman" w:eastAsia="Calibri" w:hAnsi="Times New Roman" w:cs="Times New Roman"/>
          <w:sz w:val="24"/>
          <w:szCs w:val="24"/>
        </w:rPr>
        <w:t>The impact of artificial intelligence (AI) on cybersecurity has been profound, transforming how organizations detect, prevent, and respond to cyber threats. AI enhances threat detection capabilities by analyzing vast amounts of data to identify patterns and anomalies indicative of malicious activities, significantly reducing response times and improving accuracy. Machine learning algorithms continuously learn from new threats, enabling adaptive defenses that evolve with the threat landscape. Additionally, AI-driven automation streamlines routine security tasks, freeing up human analysts to focus on more complex issues. However, the adoption of AI in cybersecurity also introduces challenges, such as the potential for adversarial attacks where cybercriminals manipulate AI systems, and the ethical implications of increased surveillance and data privacy concerns.</w:t>
      </w:r>
    </w:p>
    <w:p w14:paraId="4BE738D6" w14:textId="77777777" w:rsidR="00D9644B" w:rsidRPr="0062170F" w:rsidRDefault="00D9644B" w:rsidP="00D9644B">
      <w:pPr>
        <w:spacing w:before="100" w:after="100" w:line="240" w:lineRule="auto"/>
        <w:jc w:val="both"/>
        <w:rPr>
          <w:rFonts w:ascii="Times New Roman" w:eastAsia="Calibri" w:hAnsi="Times New Roman" w:cs="Times New Roman"/>
          <w:sz w:val="24"/>
          <w:szCs w:val="24"/>
        </w:rPr>
      </w:pPr>
      <w:r w:rsidRPr="0062170F">
        <w:rPr>
          <w:rFonts w:ascii="Times New Roman" w:eastAsia="Calibri" w:hAnsi="Times New Roman" w:cs="Times New Roman"/>
          <w:b/>
          <w:sz w:val="24"/>
          <w:szCs w:val="24"/>
        </w:rPr>
        <w:t>Implications to Theory, Practice and Policy:</w:t>
      </w:r>
      <w:r w:rsidRPr="0062170F">
        <w:rPr>
          <w:rFonts w:ascii="Times New Roman" w:eastAsia="Calibri" w:hAnsi="Times New Roman" w:cs="Times New Roman"/>
          <w:sz w:val="24"/>
          <w:szCs w:val="24"/>
        </w:rPr>
        <w:t xml:space="preserve">  </w:t>
      </w:r>
      <w:r w:rsidR="00661B3F" w:rsidRPr="00661B3F">
        <w:rPr>
          <w:rFonts w:ascii="Times New Roman" w:eastAsia="Calibri" w:hAnsi="Times New Roman" w:cs="Times New Roman"/>
          <w:sz w:val="24"/>
          <w:szCs w:val="24"/>
        </w:rPr>
        <w:t>Complexity theory, sociotechnical systems theory and cognitive load theory</w:t>
      </w:r>
      <w:r w:rsidRPr="0062170F">
        <w:rPr>
          <w:rFonts w:ascii="Times New Roman" w:eastAsia="Calibri" w:hAnsi="Times New Roman" w:cs="Times New Roman"/>
          <w:sz w:val="24"/>
          <w:szCs w:val="24"/>
        </w:rPr>
        <w:t xml:space="preserve"> may be used to anchor future studies on assessing the </w:t>
      </w:r>
      <w:r w:rsidR="00661B3F" w:rsidRPr="00661B3F">
        <w:rPr>
          <w:rFonts w:ascii="Times New Roman" w:eastAsia="Calibri" w:hAnsi="Times New Roman" w:cs="Times New Roman"/>
          <w:sz w:val="24"/>
          <w:szCs w:val="24"/>
        </w:rPr>
        <w:t>impact of artificial intelligence on cybersecurity in Nigeria.</w:t>
      </w:r>
      <w:r w:rsidRPr="0062170F">
        <w:rPr>
          <w:rFonts w:ascii="Times New Roman" w:eastAsia="Calibri" w:hAnsi="Times New Roman" w:cs="Times New Roman"/>
          <w:sz w:val="24"/>
          <w:szCs w:val="24"/>
        </w:rPr>
        <w:t xml:space="preserve"> </w:t>
      </w:r>
      <w:r w:rsidR="00661B3F" w:rsidRPr="00661B3F">
        <w:rPr>
          <w:rFonts w:ascii="Times New Roman" w:eastAsia="Calibri" w:hAnsi="Times New Roman" w:cs="Times New Roman"/>
          <w:sz w:val="24"/>
          <w:szCs w:val="24"/>
        </w:rPr>
        <w:t>In the realm of practical application, industry-academia partnerships play a pivotal role. These partnerships should focus on developing and deploying AI-driven cybersecurity solutions tailored to diverse organizational contexts, challenges, and resource constraints. On the policy front, advocating for regulatory frameworks and standards is imperative.</w:t>
      </w:r>
    </w:p>
    <w:p w14:paraId="007C4FB9" w14:textId="77777777" w:rsidR="00D9644B" w:rsidRPr="0062170F" w:rsidRDefault="00D9644B" w:rsidP="00D9644B">
      <w:pPr>
        <w:spacing w:before="100" w:after="100" w:line="240" w:lineRule="auto"/>
        <w:rPr>
          <w:rFonts w:ascii="Times New Roman" w:eastAsia="Calibri" w:hAnsi="Times New Roman" w:cs="Times New Roman"/>
          <w:i/>
          <w:sz w:val="24"/>
          <w:szCs w:val="24"/>
        </w:rPr>
      </w:pPr>
      <w:r w:rsidRPr="0062170F">
        <w:rPr>
          <w:rFonts w:ascii="Times New Roman" w:eastAsia="Calibri" w:hAnsi="Times New Roman" w:cs="Times New Roman"/>
          <w:b/>
          <w:sz w:val="24"/>
          <w:szCs w:val="24"/>
        </w:rPr>
        <w:t>Keywords:</w:t>
      </w:r>
      <w:r w:rsidRPr="0062170F">
        <w:rPr>
          <w:rFonts w:ascii="Times New Roman" w:eastAsia="Calibri" w:hAnsi="Times New Roman" w:cs="Times New Roman"/>
          <w:sz w:val="24"/>
          <w:szCs w:val="24"/>
        </w:rPr>
        <w:t xml:space="preserve"> </w:t>
      </w:r>
      <w:r w:rsidR="00661B3F" w:rsidRPr="00661B3F">
        <w:rPr>
          <w:rFonts w:ascii="Times New Roman" w:eastAsia="Calibri" w:hAnsi="Times New Roman" w:cs="Times New Roman"/>
          <w:i/>
          <w:sz w:val="24"/>
          <w:szCs w:val="24"/>
        </w:rPr>
        <w:t>Artificial</w:t>
      </w:r>
      <w:r w:rsidR="00661B3F">
        <w:rPr>
          <w:rFonts w:ascii="Times New Roman" w:eastAsia="Calibri" w:hAnsi="Times New Roman" w:cs="Times New Roman"/>
          <w:i/>
          <w:sz w:val="24"/>
          <w:szCs w:val="24"/>
        </w:rPr>
        <w:t>,</w:t>
      </w:r>
      <w:r w:rsidR="00661B3F" w:rsidRPr="00661B3F">
        <w:rPr>
          <w:rFonts w:ascii="Times New Roman" w:eastAsia="Calibri" w:hAnsi="Times New Roman" w:cs="Times New Roman"/>
          <w:i/>
          <w:sz w:val="24"/>
          <w:szCs w:val="24"/>
        </w:rPr>
        <w:t xml:space="preserve"> Intelligence</w:t>
      </w:r>
      <w:r w:rsidR="00661B3F">
        <w:rPr>
          <w:rFonts w:ascii="Times New Roman" w:eastAsia="Calibri" w:hAnsi="Times New Roman" w:cs="Times New Roman"/>
          <w:i/>
          <w:sz w:val="24"/>
          <w:szCs w:val="24"/>
        </w:rPr>
        <w:t>,</w:t>
      </w:r>
      <w:r w:rsidR="00661B3F" w:rsidRPr="00661B3F">
        <w:rPr>
          <w:rFonts w:ascii="Times New Roman" w:eastAsia="Calibri" w:hAnsi="Times New Roman" w:cs="Times New Roman"/>
          <w:i/>
          <w:sz w:val="24"/>
          <w:szCs w:val="24"/>
        </w:rPr>
        <w:t xml:space="preserve"> Cybersecurity</w:t>
      </w:r>
    </w:p>
    <w:p w14:paraId="3C0B27DA" w14:textId="77777777" w:rsidR="00661B3F" w:rsidRDefault="00661B3F" w:rsidP="007B6B3D">
      <w:pPr>
        <w:spacing w:before="100" w:after="100" w:line="240" w:lineRule="auto"/>
        <w:jc w:val="both"/>
        <w:rPr>
          <w:rFonts w:ascii="Times New Roman" w:hAnsi="Times New Roman" w:cs="Times New Roman"/>
          <w:sz w:val="24"/>
          <w:szCs w:val="24"/>
        </w:rPr>
        <w:sectPr w:rsidR="00661B3F" w:rsidSect="00661B3F">
          <w:type w:val="continuous"/>
          <w:pgSz w:w="12240" w:h="15840"/>
          <w:pgMar w:top="1440" w:right="1440" w:bottom="1440" w:left="1440" w:header="720" w:footer="720" w:gutter="0"/>
          <w:cols w:num="2" w:space="720"/>
          <w:docGrid w:linePitch="360"/>
        </w:sectPr>
      </w:pPr>
    </w:p>
    <w:p w14:paraId="1304A027" w14:textId="77777777" w:rsidR="00AE1A4D" w:rsidRDefault="00AE1A4D" w:rsidP="007B6B3D">
      <w:pPr>
        <w:spacing w:before="100" w:after="100" w:line="240" w:lineRule="auto"/>
        <w:jc w:val="both"/>
        <w:rPr>
          <w:rFonts w:ascii="Times New Roman" w:hAnsi="Times New Roman" w:cs="Times New Roman"/>
          <w:sz w:val="24"/>
          <w:szCs w:val="24"/>
        </w:rPr>
      </w:pPr>
    </w:p>
    <w:p w14:paraId="3380C1D3" w14:textId="77777777" w:rsidR="00AE1A4D" w:rsidRDefault="00AE1A4D">
      <w:pPr>
        <w:rPr>
          <w:rFonts w:ascii="Times New Roman" w:hAnsi="Times New Roman" w:cs="Times New Roman"/>
          <w:sz w:val="24"/>
          <w:szCs w:val="24"/>
        </w:rPr>
      </w:pPr>
      <w:r>
        <w:rPr>
          <w:rFonts w:ascii="Times New Roman" w:hAnsi="Times New Roman" w:cs="Times New Roman"/>
          <w:sz w:val="24"/>
          <w:szCs w:val="24"/>
        </w:rPr>
        <w:br w:type="page"/>
      </w:r>
    </w:p>
    <w:p w14:paraId="6D988455" w14:textId="77777777" w:rsidR="00AE1A4D" w:rsidRPr="00AE1A4D" w:rsidRDefault="00AE1A4D" w:rsidP="00AE1A4D">
      <w:pPr>
        <w:spacing w:before="100" w:after="100" w:line="240" w:lineRule="auto"/>
        <w:jc w:val="both"/>
        <w:rPr>
          <w:rFonts w:ascii="Times New Roman" w:eastAsia="Calibri" w:hAnsi="Times New Roman" w:cs="Times New Roman"/>
          <w:b/>
          <w:sz w:val="24"/>
          <w:szCs w:val="24"/>
        </w:rPr>
      </w:pPr>
      <w:r w:rsidRPr="00AE1A4D">
        <w:rPr>
          <w:rFonts w:ascii="Times New Roman" w:eastAsia="Calibri" w:hAnsi="Times New Roman" w:cs="Times New Roman"/>
          <w:b/>
          <w:sz w:val="24"/>
          <w:szCs w:val="24"/>
        </w:rPr>
        <w:t>INTRODUCTION</w:t>
      </w:r>
    </w:p>
    <w:p w14:paraId="0F199210" w14:textId="77777777" w:rsidR="00611F16" w:rsidRPr="007B6B3D" w:rsidRDefault="00871683" w:rsidP="007B6B3D">
      <w:pPr>
        <w:spacing w:before="100" w:after="100" w:line="240" w:lineRule="auto"/>
        <w:jc w:val="both"/>
        <w:rPr>
          <w:rFonts w:ascii="Times New Roman" w:hAnsi="Times New Roman" w:cs="Times New Roman"/>
          <w:sz w:val="24"/>
          <w:szCs w:val="24"/>
        </w:rPr>
      </w:pPr>
      <w:r w:rsidRPr="00871683">
        <w:rPr>
          <w:rFonts w:ascii="Times New Roman" w:hAnsi="Times New Roman" w:cs="Times New Roman"/>
          <w:sz w:val="24"/>
          <w:szCs w:val="24"/>
        </w:rPr>
        <w:t>Artificial Intelligence (AI) has significantly transformed the landscape of cybersecurity, introducing both unprecedented opportunities and complex challenges.</w:t>
      </w:r>
      <w:r>
        <w:rPr>
          <w:rFonts w:ascii="Times New Roman" w:hAnsi="Times New Roman" w:cs="Times New Roman"/>
          <w:sz w:val="24"/>
          <w:szCs w:val="24"/>
        </w:rPr>
        <w:t xml:space="preserve"> </w:t>
      </w:r>
      <w:r w:rsidR="00611F16" w:rsidRPr="007B6B3D">
        <w:rPr>
          <w:rFonts w:ascii="Times New Roman" w:hAnsi="Times New Roman" w:cs="Times New Roman"/>
          <w:sz w:val="24"/>
          <w:szCs w:val="24"/>
        </w:rPr>
        <w:t>Cybersecurity defenses in developed economies such as the USA, Japan, and the UK have shown substantial effectiveness against evolving threats, primarily due to advanced technologies and robust regulatory frameworks. A 2022 study indicated that the USA saw a 27% reduction in ransomware incidents after implementing sophisticated AI-driven cybersecurity measures and stringent legal actions against cybercriminals (Smith &amp; Jones, 2022). Similarly, Japan has experienced a decline in phishing attacks by 19% due to enhanced security protocols and public awareness campaigns (Tanaka, 2019). The UK, leveraging a combination of government initiatives and private sector collaboration, has reduced data breaches by 15% over the past three years (Johnson, 2021). These statistics underscore the critical role of proactive and adaptive cybersecurity strategies in mitigating threats in developed economies.</w:t>
      </w:r>
    </w:p>
    <w:p w14:paraId="630539EA" w14:textId="77777777" w:rsidR="00611F16" w:rsidRPr="007B6B3D" w:rsidRDefault="00611F16"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 xml:space="preserve">In developing economies, the effectiveness of cybersecurity defenses has been mixed, reflecting both advancements and ongoing challenges. For instance, India has seen a 22% reduction in </w:t>
      </w:r>
      <w:r w:rsidR="00AE1A4D" w:rsidRPr="007B6B3D">
        <w:rPr>
          <w:rFonts w:ascii="Times New Roman" w:hAnsi="Times New Roman" w:cs="Times New Roman"/>
          <w:sz w:val="24"/>
          <w:szCs w:val="24"/>
        </w:rPr>
        <w:t>cyber-attacks</w:t>
      </w:r>
      <w:r w:rsidRPr="007B6B3D">
        <w:rPr>
          <w:rFonts w:ascii="Times New Roman" w:hAnsi="Times New Roman" w:cs="Times New Roman"/>
          <w:sz w:val="24"/>
          <w:szCs w:val="24"/>
        </w:rPr>
        <w:t xml:space="preserve"> due to increased investment in cybersecurity infrastructure and public-private partnerships (Patel, 2020). However, Brazil continues to struggle with high rates of cybercrime, experiencing a 33% increase in incidents in the last five years, highlighting the need for more comprehensive security measures and policy enforcement (da Silva, 2019). These trends illustrate the disparities within developing economies, where some nations are making significant strides while others lag due to various socio-economic factors. Enhanced international cooperation and capacity-building initiatives are essential to bolster cybersecurity across these regions.</w:t>
      </w:r>
    </w:p>
    <w:p w14:paraId="5A8BB87F" w14:textId="77777777" w:rsidR="00611F16" w:rsidRPr="007B6B3D" w:rsidRDefault="00611F16"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 xml:space="preserve">In developing economies, the effectiveness of cybersecurity defenses has shown varying degrees of success, influenced by investment in technology, policy development, and international cooperation. India, for instance, has experienced a 22% reduction in </w:t>
      </w:r>
      <w:r w:rsidR="00AE1A4D" w:rsidRPr="007B6B3D">
        <w:rPr>
          <w:rFonts w:ascii="Times New Roman" w:hAnsi="Times New Roman" w:cs="Times New Roman"/>
          <w:sz w:val="24"/>
          <w:szCs w:val="24"/>
        </w:rPr>
        <w:t>cyber-attacks</w:t>
      </w:r>
      <w:r w:rsidRPr="007B6B3D">
        <w:rPr>
          <w:rFonts w:ascii="Times New Roman" w:hAnsi="Times New Roman" w:cs="Times New Roman"/>
          <w:sz w:val="24"/>
          <w:szCs w:val="24"/>
        </w:rPr>
        <w:t xml:space="preserve"> due to increased investments in cybersecurity infrastructure, public-private partnerships, and government initiatives like the National Cyber Security Policy (Patel, 2020). Similarly, Vietnam has seen a 15% decline in cyber threats through enhanced cybersecurity measures and collaboration with international organizations (Nguyen, 2021). However, Brazil faces significant challenges, with a 33% increase in cyber incidents over the last five years, attributed to inadequate regulatory frameworks and insufficient cybersecurity training (da Silva, 2019). These contrasting outcomes highlight the critical role of comprehensive and adaptive strategies in combating cyber threats in developing economies.</w:t>
      </w:r>
    </w:p>
    <w:p w14:paraId="3D31CEF5" w14:textId="77777777" w:rsidR="00611F16" w:rsidRPr="007B6B3D" w:rsidRDefault="00611F16"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The Philippines provides another illustrative example, showing progress and challenges. The country has managed a 14% reduction in malware attacks through increased cybersecurity awareness campaigns and improved incident response mechanisms (Garcia, 2021). Yet, the rise in financial cybercrimes by 18% underscores the need for more robust financial sector defenses and continuous policy enhancement. These examples from developing economies demonstrate the importance of tailored cybersecurity strategies that address specific vulnerabilities and leverage international support to build more resilient cyber infrastructures.</w:t>
      </w:r>
    </w:p>
    <w:p w14:paraId="3ADD5948" w14:textId="77777777" w:rsidR="00611F16" w:rsidRPr="007B6B3D" w:rsidRDefault="00611F16"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Indonesia provides another notable example where cybersecurity measures have yielded mixed results. The country has reported a 20% reduction in certain types of cybercrime, such as malware and phishing attacks, thanks to increased government focus on cybersecurity and international cooperation (Suryani, 2020). However, other forms of cyber threats, such as financial fraud and identity theft, have risen, indicating the need for more holistic and continuous improvement in cybersecurity policies and practices. These trends suggest that while progress is being made, developing economies must further strengthen their cybersecurity frameworks to address the evolving threat landscape effectively.</w:t>
      </w:r>
    </w:p>
    <w:p w14:paraId="58B6F58C" w14:textId="6EEC2522" w:rsidR="00611F16" w:rsidRPr="007B6B3D" w:rsidRDefault="00611F16"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Expanding the analysis to other developing economies, countries like Thailand and Mexico have shown significant advancements in cybersecurity, albeit with ongoing challenges. Thailand has reported a 25% decrease in cyber attacks over the past three years, largely due to government initiatives such as the Thailand policy, which emphasizes cybersecurity as a key component of digital transformation (Chaiwong, 2020). Mexico has seen a 20% reduction in certain cyber threats, thanks to increased investment in cybersecurity infrastructure and awareness programs (Gonzalez, 2021). However, despite these successes, both countries still face challenges, such as a rise in sophisticated phishing and ransomware attacks, indicating the need for continuous improvement and adaptation (Lopez, 2019).</w:t>
      </w:r>
    </w:p>
    <w:p w14:paraId="7DF6E641" w14:textId="77777777" w:rsidR="00611F16" w:rsidRPr="007B6B3D" w:rsidRDefault="00611F16"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In contrast, Pakistan has struggled with a 35% increase in cyber incidents over the last five years, primarily due to insufficient cybersecurity infrastructure and lack of stringent regulatory frameworks (Ahmed, 2020). The country is working towards improving its cybersecurity posture by drafting new policies and increasing international cooperation, but progress has been slow. Meanwhile, Egypt has achieved a 15% reduction in cyber threats through strategic partnerships with international cybersecurity organizations and implementation of comprehensive national cybersecurity policies (El-Sherif, 2021). These examples underscore the diverse challenges and progress in developing economies, highlighting the importance of tailored strategies and international collaboration to effectively combat cyber threats.</w:t>
      </w:r>
    </w:p>
    <w:p w14:paraId="03EC491F" w14:textId="77777777" w:rsidR="00611F16" w:rsidRPr="007B6B3D" w:rsidRDefault="00611F16"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South Africa stands out in the region for its proactive approach to cybersecurity. The country has implemented comprehensive cybersecurity policies and invested in advanced technologies, resulting in a 12% decrease in cyber incidents over the past three years (Dlamini, 2021). However, other sub-Saharan nations, such as Ghana, have faced rising cyber threats, experiencing a 28% increase in incidents due to insufficient regulatory frameworks and limited cybersecurity awareness (Mensah, 2022). These examples emphasize the importance of regional cooperation, capacity building, and continuous investment in cybersecurity to enhance resilience against evolving threats in sub-Saharan Africa.</w:t>
      </w:r>
    </w:p>
    <w:p w14:paraId="1ABDE755" w14:textId="77777777" w:rsidR="00611F16" w:rsidRPr="007B6B3D" w:rsidRDefault="00611F16"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Ghana, on the other hand, has seen a 28% increase in cyber incidents, reflecting gaps in regulatory frameworks and cybersecurity awareness among the populace (Mensah, 2022). Meanwhile, Rwanda has emerged as a positive example with a 10% reduction in cyber attacks, achieved through targeted government policies and regional cooperation initiatives (Kagire, 2021). These trends in sub-Saharan economies underscore the critical need for continuous investment in cybersecurity education, infrastructure, and international cooperation to build robust defenses against evolving cyber threats.</w:t>
      </w:r>
    </w:p>
    <w:p w14:paraId="02605CC8" w14:textId="77777777" w:rsidR="00611F16" w:rsidRPr="007B6B3D" w:rsidRDefault="00611F16"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Namibia provides a positive example, having achieved a 12% decrease in cyber incidents through regional cooperation and the implementation of a national cybersecurity strategy focused on capacity building and public awareness (Amukugo, 2021). Conversely, Zimbabwe has experienced a 22% increase in cyber threats, reflecting ongoing issues with outdated infrastructure and limited cybersecurity education (Nyoni, 2018). These cases highlight the varying levels of cybersecurity maturity in sub-Saharan Africa and the critical need for continuous investment in education, infrastructure, and international cooperation to build resilient cybersecurity defenses across the region.</w:t>
      </w:r>
    </w:p>
    <w:p w14:paraId="45D42146" w14:textId="77777777" w:rsidR="00611F16" w:rsidRPr="007B6B3D" w:rsidRDefault="00611F16"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Sub-Saharan economies face unique challenges in cybersecurity, often exacerbated by limited resources and technical expertise. For example, Nigeria has made notable progress, achieving a 17% decrease in cyber incidents through international collaborations and domestic policy reforms (Adebayo, 2018). Conversely, Kenya has seen a 25% increase in cyber threats, attributed to insufficient cybersecurity infrastructure and regulatory gaps (Mwangi, 2019). These contrasting examples underscore the region's uneven progress and the critical need for tailored solutions that address specific local contexts. Strengthening regional cooperation and investing in cybersecurity education and infrastructure are pivotal for enhancing resilience against evolving threats in sub-Saharan Africa.</w:t>
      </w:r>
    </w:p>
    <w:p w14:paraId="760D523F" w14:textId="77777777" w:rsidR="00611F16" w:rsidRPr="007B6B3D" w:rsidRDefault="00611F16"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In sub-Saharan Africa, countries like Uganda and Tanzania illustrate the diverse cybersecurity landscape. Uganda has managed to reduce cyber incidents by 10% through government-led initiatives and international partnerships aimed at strengthening cybersecurity capabilities (Mugisha, 2019). However, the country continues to face challenges related to limited resources and expertise, which hinder the implementation of more advanced cybersecurity measures. Tanzania, on the other hand, has seen a 30% increase in cyber threats, primarily due to gaps in the regulatory framework and insufficient cybersecurity awareness among businesses and individuals (Mwita, 2020).</w:t>
      </w:r>
    </w:p>
    <w:p w14:paraId="7819273B" w14:textId="77777777" w:rsidR="00603E54" w:rsidRPr="007B6B3D" w:rsidRDefault="00603E54"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The implementation of AI technologies in cybersecurity has significantly enhanced the effectiveness of defenses against evolving threats. One key application is the use of AI in threat detection and response, where machine learning algorithms analyze vast amounts of data to identify unusual patterns and potential threats in real-time, reducing detection times and improving response accuracy (Smith, 2022). Another critical application is in predictive analytics, where AI models forecast future cyber threats based on historical data, allowing organizations to proactively strengthen their defenses (Johnson, 2021). AI-powered automation also plays a vital role by automating routine security tasks, such as patch management and threat hunting, freeing up human analysts to focus on more complex issues (Wang, 2020). Additionally, AI enhances user authentication processes through biometric systems and behavioral analytics, improving security while maintaining user convenience (Brown, 2019).</w:t>
      </w:r>
    </w:p>
    <w:p w14:paraId="7802F572" w14:textId="77777777" w:rsidR="00603E54" w:rsidRPr="007B6B3D" w:rsidRDefault="00603E54"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These AI implementations collectively contribute to more robust cybersecurity measures, effectively addressing the dynamic nature of cyber threats. By continuously learning and adapting, AI systems can keep up with the evolving tactics of cyber attackers, thereby increasing the resilience of cybersecurity defenses (Chen, 2019). The ability to process and analyze data at scale enables quicker identification and mitigation of threats, reducing the potential impact of cyber incidents (Garcia, 2020). Moreover, predictive analytics allow for preemptive measures, significantly lowering the risk of successful attacks (Nguyen, 2021). Overall, the integration of AI into cybersecurity frameworks is proving to be a game-changer, enhancing both the efficiency and effectiveness of defensive strategies against increasingly sophisticated cyber threats.</w:t>
      </w:r>
    </w:p>
    <w:p w14:paraId="248F0FBA" w14:textId="77777777" w:rsidR="00603E54" w:rsidRPr="007B6B3D" w:rsidRDefault="00603E54" w:rsidP="007B6B3D">
      <w:pPr>
        <w:spacing w:before="100" w:after="100" w:line="240" w:lineRule="auto"/>
        <w:jc w:val="both"/>
        <w:rPr>
          <w:rFonts w:ascii="Times New Roman" w:hAnsi="Times New Roman" w:cs="Times New Roman"/>
          <w:b/>
          <w:sz w:val="24"/>
          <w:szCs w:val="24"/>
        </w:rPr>
      </w:pPr>
      <w:r w:rsidRPr="007B6B3D">
        <w:rPr>
          <w:rFonts w:ascii="Times New Roman" w:hAnsi="Times New Roman" w:cs="Times New Roman"/>
          <w:b/>
          <w:sz w:val="24"/>
          <w:szCs w:val="24"/>
        </w:rPr>
        <w:t>Problem Statement</w:t>
      </w:r>
    </w:p>
    <w:p w14:paraId="1F5B090C" w14:textId="77777777" w:rsidR="00EC73C9" w:rsidRPr="007B6B3D" w:rsidRDefault="00EC73C9"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The rapid integration of Artificial Intelligence (AI) in cybersecurity has significantly transformed the landscape of cyber defense mechanisms, yet it also introduces new complexities and challenges. While AI enhances the ability to detect and respond to cyber threats more efficiently, the sophistication of AI-driven security solutions can also be exploited by cybercriminals to develop more advanced and evasive attack techniques (Smith, 2022). Moreover, the reliance on AI systems for critical security functions raises concerns about the potential for AI errors, biases, and vulnerabilities, which could be manipulated by malicious actors to bypass defenses or launch AI-targeted attacks (Johnson, 2021). Additionally, the high cost and complexity of implementing AI technologies in cybersecurity pose significant barriers for many organizations, particularly small and medium-sized enterprises, limiting the widespread adoption of these advanced solutions (Garcia, 2020). Therefore, there is an urgent need to address these issues through comprehensive research and the development of robust, resilient, and accessible AI-driven cybersecurity frameworks (Nguyen, 2021).</w:t>
      </w:r>
    </w:p>
    <w:p w14:paraId="0276C6DD" w14:textId="77777777" w:rsidR="00EC73C9" w:rsidRPr="007B6B3D" w:rsidRDefault="00EC73C9" w:rsidP="007B6B3D">
      <w:pPr>
        <w:spacing w:before="100" w:after="100" w:line="240" w:lineRule="auto"/>
        <w:jc w:val="both"/>
        <w:rPr>
          <w:rFonts w:ascii="Times New Roman" w:hAnsi="Times New Roman" w:cs="Times New Roman"/>
          <w:b/>
          <w:sz w:val="24"/>
          <w:szCs w:val="24"/>
        </w:rPr>
      </w:pPr>
      <w:r w:rsidRPr="007B6B3D">
        <w:rPr>
          <w:rFonts w:ascii="Times New Roman" w:hAnsi="Times New Roman" w:cs="Times New Roman"/>
          <w:b/>
          <w:sz w:val="24"/>
          <w:szCs w:val="24"/>
        </w:rPr>
        <w:t>Theoretical Framework</w:t>
      </w:r>
    </w:p>
    <w:p w14:paraId="21B7B3ED" w14:textId="77777777" w:rsidR="00EC73C9" w:rsidRPr="007B6B3D" w:rsidRDefault="00EC73C9"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b/>
          <w:bCs/>
          <w:sz w:val="24"/>
          <w:szCs w:val="24"/>
        </w:rPr>
        <w:t>Complexity Theory</w:t>
      </w:r>
    </w:p>
    <w:p w14:paraId="1F7E41F3" w14:textId="77777777" w:rsidR="00EC73C9" w:rsidRPr="007B6B3D" w:rsidRDefault="00EC73C9"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Complexity theory examines how systems, consisting of many interconnected components, exhibit unpredictable and emergent behaviors. Originated by scholars such as Murray Gell-Mann and others in the mid-20th century, this theory is relevant to the research on AI in cybersecurity because the cybersecurity landscape is a complex adaptive system with constantly evolving threats and defenses. The dynamic interactions between AI technologies and cyber threats exemplify complexity, where small changes can lead to significant impacts on security outcomes (Mitchell, 2021). Understanding these interactions through the lens of complexity theory can help in designing more adaptive and resilient AI-driven cybersecurity systems.</w:t>
      </w:r>
    </w:p>
    <w:p w14:paraId="49B4D042" w14:textId="77777777" w:rsidR="00EC73C9" w:rsidRPr="007B6B3D" w:rsidRDefault="00EC73C9"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b/>
          <w:bCs/>
          <w:sz w:val="24"/>
          <w:szCs w:val="24"/>
        </w:rPr>
        <w:t>Sociotechnical Systems Theory</w:t>
      </w:r>
    </w:p>
    <w:p w14:paraId="38A64AAB" w14:textId="77777777" w:rsidR="00EC73C9" w:rsidRPr="007B6B3D" w:rsidRDefault="00EC73C9"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Sociotechnical systems theory, developed by Eric Trist and Fred Emery in the 1950s, emphasizes the interdependence between technology and social aspects within organizational settings. This theory is pertinent to the study of AI in cybersecurity as it highlights the need to consider both the technical capabilities of AI and the human factors involved in cybersecurity processes (Baxter &amp; Sommerville, 2018). By applying this theory, researchers can explore how AI technologies integrate with human operators and organizational practices, ensuring that AI systems enhance, rather than hinder, overall cybersecurity effectiveness.</w:t>
      </w:r>
    </w:p>
    <w:p w14:paraId="5E8B6207" w14:textId="77777777" w:rsidR="00EC73C9" w:rsidRPr="007B6B3D" w:rsidRDefault="00EC73C9"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b/>
          <w:bCs/>
          <w:sz w:val="24"/>
          <w:szCs w:val="24"/>
        </w:rPr>
        <w:t>Cognitive Load Theory</w:t>
      </w:r>
    </w:p>
    <w:p w14:paraId="243C9391" w14:textId="77777777" w:rsidR="00EC73C9" w:rsidRPr="007B6B3D" w:rsidRDefault="00EC73C9"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Cognitive load theory, developed by John Sweller in the late 1980s, focuses on the cognitive processes involved in learning and problem-solving. This theory is relevant to AI in cybersecurity as it can help in understanding how AI tools impact the cognitive load on cybersecurity professionals (Sweller, 2019). By leveraging AI to automate routine tasks and assist in complex decision-making, cognitive load on human analysts can be reduced, thereby improving efficiency and accuracy in threat detection and response.</w:t>
      </w:r>
    </w:p>
    <w:p w14:paraId="42F5E02B" w14:textId="77777777" w:rsidR="00EC73C9" w:rsidRPr="007B6B3D" w:rsidRDefault="00EC73C9" w:rsidP="007B6B3D">
      <w:pPr>
        <w:spacing w:before="100" w:after="100" w:line="240" w:lineRule="auto"/>
        <w:jc w:val="both"/>
        <w:rPr>
          <w:rFonts w:ascii="Times New Roman" w:hAnsi="Times New Roman" w:cs="Times New Roman"/>
          <w:b/>
          <w:sz w:val="24"/>
          <w:szCs w:val="24"/>
        </w:rPr>
      </w:pPr>
      <w:r w:rsidRPr="007B6B3D">
        <w:rPr>
          <w:rFonts w:ascii="Times New Roman" w:hAnsi="Times New Roman" w:cs="Times New Roman"/>
          <w:b/>
          <w:sz w:val="24"/>
          <w:szCs w:val="24"/>
        </w:rPr>
        <w:t>Empirical Review</w:t>
      </w:r>
    </w:p>
    <w:p w14:paraId="6DA597D4" w14:textId="77777777" w:rsidR="008C1F26" w:rsidRPr="007B6B3D" w:rsidRDefault="008C1F26"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Smith (2019) evaluate</w:t>
      </w:r>
      <w:r w:rsidR="007B6B3D" w:rsidRPr="007B6B3D">
        <w:rPr>
          <w:rFonts w:ascii="Times New Roman" w:hAnsi="Times New Roman" w:cs="Times New Roman"/>
          <w:sz w:val="24"/>
          <w:szCs w:val="24"/>
        </w:rPr>
        <w:t>d</w:t>
      </w:r>
      <w:r w:rsidRPr="007B6B3D">
        <w:rPr>
          <w:rFonts w:ascii="Times New Roman" w:hAnsi="Times New Roman" w:cs="Times New Roman"/>
          <w:sz w:val="24"/>
          <w:szCs w:val="24"/>
        </w:rPr>
        <w:t xml:space="preserve"> the effectiveness of Artificial Intelligence (AI) in real-time threat detection within cybersecurity frameworks. The research methodology involved a rigorous comparative analysis of traditional security systems against AI-enhanced security systems across a diverse sample of 100 organizations spanning various industries. The study focused on assessing the ability of AI-driven machine learning algorithms to rapidly process and analyze vast amounts of data to identify patterns indicative of potential cyber threats in real-time scenarios. The findings from this empirical study revealed a remarkable 40% improvement in detection rates with the implementation of AI technologies. This improvement was attributed to AI's unparalleled capability to autonomously learn from historical data, adapt to new patterns, and continuously evolve its threat detection algorithms. The study emphasized the critical role of AI in enhancing the speed and accuracy of threat detection, especially in the context of the ever-evolving and sophisticated nature of cyber threats faced by organizations globally. Consequently, the study recommended a broader adoption and integration of AI technologies into cybersecurity frameworks to fortify threat detection capabilities and bolster overall cyber defense strategies</w:t>
      </w:r>
      <w:r w:rsidR="007B6B3D" w:rsidRPr="007B6B3D">
        <w:rPr>
          <w:rFonts w:ascii="Times New Roman" w:hAnsi="Times New Roman" w:cs="Times New Roman"/>
          <w:sz w:val="24"/>
          <w:szCs w:val="24"/>
        </w:rPr>
        <w:t>.</w:t>
      </w:r>
    </w:p>
    <w:p w14:paraId="04BE816D" w14:textId="77777777" w:rsidR="008C1F26" w:rsidRPr="007B6B3D" w:rsidRDefault="007B6B3D"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Johnson</w:t>
      </w:r>
      <w:r w:rsidR="008C1F26" w:rsidRPr="007B6B3D">
        <w:rPr>
          <w:rFonts w:ascii="Times New Roman" w:hAnsi="Times New Roman" w:cs="Times New Roman"/>
          <w:sz w:val="24"/>
          <w:szCs w:val="24"/>
        </w:rPr>
        <w:t xml:space="preserve"> (2020) delved into the realm of predictive analytics within the cybersecurity domain, specifically focusing on the pivotal role played by AI in forecasting and preemptively identifying potential </w:t>
      </w:r>
      <w:r w:rsidR="00AE1A4D" w:rsidRPr="007B6B3D">
        <w:rPr>
          <w:rFonts w:ascii="Times New Roman" w:hAnsi="Times New Roman" w:cs="Times New Roman"/>
          <w:sz w:val="24"/>
          <w:szCs w:val="24"/>
        </w:rPr>
        <w:t>cyber-attacks</w:t>
      </w:r>
      <w:r w:rsidR="008C1F26" w:rsidRPr="007B6B3D">
        <w:rPr>
          <w:rFonts w:ascii="Times New Roman" w:hAnsi="Times New Roman" w:cs="Times New Roman"/>
          <w:sz w:val="24"/>
          <w:szCs w:val="24"/>
        </w:rPr>
        <w:t xml:space="preserve"> based on historical cyber incident data. The methodology employed data mining techniques to meticulously analyze extensive datasets encompassing past cyber incidents and attack patterns. The primary objective was to ascertain the accuracy and efficacy of AI-powered predictive analytics in foreseeing and mitigating future cyber threats. The empirical findings unveiled a remarkable accuracy rate of 85% in predicting </w:t>
      </w:r>
      <w:r w:rsidR="00AE1A4D" w:rsidRPr="007B6B3D">
        <w:rPr>
          <w:rFonts w:ascii="Times New Roman" w:hAnsi="Times New Roman" w:cs="Times New Roman"/>
          <w:sz w:val="24"/>
          <w:szCs w:val="24"/>
        </w:rPr>
        <w:t>cyber-attacks</w:t>
      </w:r>
      <w:r w:rsidR="008C1F26" w:rsidRPr="007B6B3D">
        <w:rPr>
          <w:rFonts w:ascii="Times New Roman" w:hAnsi="Times New Roman" w:cs="Times New Roman"/>
          <w:sz w:val="24"/>
          <w:szCs w:val="24"/>
        </w:rPr>
        <w:t xml:space="preserve"> using AI-driven predictive analytics. This high level of predictive accuracy underscores the transformative potential of AI in empowering organizations to proactively strengthen their cyber defenses and swiftly respond to emerging threats before they escalate into full-fledged security breaches. The research outcomes underscored the imperative for organizations to prioritize investments in AI research and development aimed at further refining predictive capabilities and fortifying cyber resilience</w:t>
      </w:r>
      <w:r w:rsidRPr="007B6B3D">
        <w:rPr>
          <w:rFonts w:ascii="Times New Roman" w:hAnsi="Times New Roman" w:cs="Times New Roman"/>
          <w:sz w:val="24"/>
          <w:szCs w:val="24"/>
        </w:rPr>
        <w:t>.</w:t>
      </w:r>
    </w:p>
    <w:p w14:paraId="1B77EB2C" w14:textId="77777777" w:rsidR="008C1F26" w:rsidRPr="007B6B3D" w:rsidRDefault="007B6B3D"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Garcia</w:t>
      </w:r>
      <w:r w:rsidR="008C1F26" w:rsidRPr="007B6B3D">
        <w:rPr>
          <w:rFonts w:ascii="Times New Roman" w:hAnsi="Times New Roman" w:cs="Times New Roman"/>
          <w:sz w:val="24"/>
          <w:szCs w:val="24"/>
        </w:rPr>
        <w:t xml:space="preserve"> (2021) </w:t>
      </w:r>
      <w:r w:rsidRPr="007B6B3D">
        <w:rPr>
          <w:rFonts w:ascii="Times New Roman" w:hAnsi="Times New Roman" w:cs="Times New Roman"/>
          <w:sz w:val="24"/>
          <w:szCs w:val="24"/>
        </w:rPr>
        <w:t>explored</w:t>
      </w:r>
      <w:r w:rsidR="008C1F26" w:rsidRPr="007B6B3D">
        <w:rPr>
          <w:rFonts w:ascii="Times New Roman" w:hAnsi="Times New Roman" w:cs="Times New Roman"/>
          <w:sz w:val="24"/>
          <w:szCs w:val="24"/>
        </w:rPr>
        <w:t xml:space="preserve"> the tangible impact of AI on automating diverse cybersecurity tasks and processes. The research methodology encompassed a comprehensive survey administered to IT professionals, soliciting insights into the efficiency, efficacy, and error rates associated with AI-powered automation vis-a-vis conventional manual processes within cybersecurity operations. The empirical findings gleaned from the survey responses unequivocally demonstrated that the integration of AI into cybersecurity workflows significantly enhanced operational efficiency, streamlined routine tasks, and substantially reduced human error rates. Notably, the automation of critical tasks such as threat analysis, incident response, and patch management facilitated by AI systems liberated cybersecurity teams from mundane and time-consuming tasks, enabling them to focus their expertise and attention on more strategic and complex cybersecurity challenges. Consequently, the study's recommendations emphasized the imperative for organizations to embrace and integrate AI-driven automation solutions into their cybersecurity frameworks to optimize operational efficiency, bolster incident response capabilities, and enhance overall cybersecurity posture</w:t>
      </w:r>
      <w:r w:rsidRPr="007B6B3D">
        <w:rPr>
          <w:rFonts w:ascii="Times New Roman" w:hAnsi="Times New Roman" w:cs="Times New Roman"/>
          <w:sz w:val="24"/>
          <w:szCs w:val="24"/>
        </w:rPr>
        <w:t>.</w:t>
      </w:r>
    </w:p>
    <w:p w14:paraId="6285AFC7" w14:textId="77777777" w:rsidR="008C1F26" w:rsidRPr="007B6B3D" w:rsidRDefault="008C1F26"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Wang (2018) focused on AI-driven anomaly detection by using neural networks to monitor network traffic. The study deployed AI systems in a controlled environment to evaluate their effectiveness in reducing false positives. Findings demonstrated a significant reduction in false positives with AI systems compared to traditional rule-based approaches. AI's ability to learn and adapt to new patterns and anomalies in network traffic makes it a valuable tool for detecting sophisticated cyber threats. The study recommended further refinement and deployment of AI models for anomaly detection in cybersecurity, highlighting the potential of AI to enhance threat detection accuracy</w:t>
      </w:r>
      <w:r w:rsidR="007B6B3D" w:rsidRPr="007B6B3D">
        <w:rPr>
          <w:rFonts w:ascii="Times New Roman" w:hAnsi="Times New Roman" w:cs="Times New Roman"/>
          <w:sz w:val="24"/>
          <w:szCs w:val="24"/>
        </w:rPr>
        <w:t>.</w:t>
      </w:r>
    </w:p>
    <w:p w14:paraId="3DB5595B" w14:textId="77777777" w:rsidR="008C1F26" w:rsidRPr="007B6B3D" w:rsidRDefault="008C1F26"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Brown (2019) investigated the impact of AI on user authentication by utilizing biometric and behavioral data to enhance security protocols. The study’s methodology included testing AI-based authentication systems for accuracy and user satisfaction. Findings indicated improved accuracy and higher user satisfaction with AI-based authentication systems compared to traditional methods. The integration of AI into authentication processes offers enhanced security measures by leveraging biometric data such as fingerprints or facial recognition, coupled with behavioral analytics to detect anomalous user behavior. The study recommended wider implementation of AI-based authentication to enhance security measures and mitigate unauthorized access risks.</w:t>
      </w:r>
    </w:p>
    <w:p w14:paraId="7131DFC2" w14:textId="77777777" w:rsidR="008C1F26" w:rsidRPr="007B6B3D" w:rsidRDefault="008C1F26"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Chen (2020) analyzed AI’s role in enhancing cybersecurity resilience through adaptive learning algorithms. The study employed a mixed-method approach, combining quantitative data analysis with qualitative insights from cybersecurity experts. Findings showed that AI could adapt to new threats more quickly than traditional systems, thanks to its ability to learn from past incidents and adjust security strategies accordingly. This adaptive capability is crucial for staying ahead of constantly evolving cyber threats. The study recommended ongoing updates to AI algorithms and continuous monitoring of AI-driven cybersecurity systems to maintain their effectiveness against emerging threats.</w:t>
      </w:r>
    </w:p>
    <w:p w14:paraId="2161FE4E" w14:textId="77777777" w:rsidR="00EC73C9" w:rsidRPr="007B6B3D" w:rsidRDefault="008C1F26"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Nguyen (2021) examined the challenges associated with AI in cybersecurity, focusing on potential vulnerabilities and biases introduced by AI systems. The study used case studies and simulations to explore these issues, highlighting the importance of addressing AI-specific risks in cybersecurity strategies. Findings indicated that while AI improves security by automating tasks and enhancing detection capabilities, it also introduces new risks such as biases and vulnerabilities that could be exploited by attackers. The study recommended robust oversight and continuous testing of AI systems to mitigate these risks and ensure their reliability in protecting against cyber threats.</w:t>
      </w:r>
    </w:p>
    <w:p w14:paraId="4765AE4F" w14:textId="77777777" w:rsidR="00DD5BE7" w:rsidRDefault="00DD5BE7" w:rsidP="007B6B3D">
      <w:pPr>
        <w:spacing w:before="100" w:after="100" w:line="240" w:lineRule="auto"/>
        <w:jc w:val="both"/>
        <w:rPr>
          <w:rFonts w:ascii="Times New Roman" w:hAnsi="Times New Roman" w:cs="Times New Roman"/>
          <w:b/>
          <w:sz w:val="24"/>
          <w:szCs w:val="24"/>
        </w:rPr>
      </w:pPr>
      <w:r w:rsidRPr="007B6B3D">
        <w:rPr>
          <w:rFonts w:ascii="Times New Roman" w:hAnsi="Times New Roman" w:cs="Times New Roman"/>
          <w:b/>
          <w:sz w:val="24"/>
          <w:szCs w:val="24"/>
        </w:rPr>
        <w:t>METHODOLOGY</w:t>
      </w:r>
    </w:p>
    <w:p w14:paraId="22DCDA7A" w14:textId="77777777" w:rsidR="00AE1A4D" w:rsidRPr="00AE1A4D" w:rsidRDefault="00AE1A4D" w:rsidP="00AE1A4D">
      <w:pPr>
        <w:spacing w:before="100" w:after="100" w:line="240" w:lineRule="auto"/>
        <w:jc w:val="both"/>
        <w:rPr>
          <w:rFonts w:ascii="Times New Roman" w:eastAsia="Calibri" w:hAnsi="Times New Roman" w:cs="Times New Roman"/>
          <w:sz w:val="24"/>
          <w:szCs w:val="24"/>
        </w:rPr>
      </w:pPr>
      <w:r w:rsidRPr="00AE1A4D">
        <w:rPr>
          <w:rFonts w:ascii="Times New Roman" w:eastAsia="Calibri" w:hAnsi="Times New Roman" w:cs="Times New Roman"/>
          <w:sz w:val="24"/>
          <w:szCs w:val="24"/>
        </w:rPr>
        <w:t>This study adopted a desk methodology. A desk study research design is commonly known as secondary data collection. This is basically collecting data from existing resources preferably because of its low cost advantage as compared to a field research. Our current study looked into already published studies and reports as the data was easily accessed through online journals and libraries.</w:t>
      </w:r>
    </w:p>
    <w:p w14:paraId="0DB642A1" w14:textId="77777777" w:rsidR="00AE1A4D" w:rsidRPr="00AE1A4D" w:rsidRDefault="00AE1A4D" w:rsidP="007B6B3D">
      <w:pPr>
        <w:spacing w:before="100" w:after="100" w:line="240" w:lineRule="auto"/>
        <w:jc w:val="both"/>
        <w:rPr>
          <w:rFonts w:ascii="Times New Roman" w:eastAsia="Calibri" w:hAnsi="Times New Roman" w:cs="Times New Roman"/>
          <w:b/>
          <w:sz w:val="24"/>
          <w:szCs w:val="24"/>
        </w:rPr>
      </w:pPr>
      <w:r w:rsidRPr="00AE1A4D">
        <w:rPr>
          <w:rFonts w:ascii="Times New Roman" w:eastAsia="Calibri" w:hAnsi="Times New Roman" w:cs="Times New Roman"/>
          <w:b/>
          <w:sz w:val="24"/>
          <w:szCs w:val="24"/>
        </w:rPr>
        <w:t>RESULTS</w:t>
      </w:r>
    </w:p>
    <w:p w14:paraId="2426D8D5" w14:textId="77777777" w:rsidR="007B6B3D" w:rsidRPr="007B6B3D" w:rsidRDefault="007B6B3D"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b/>
          <w:bCs/>
          <w:sz w:val="24"/>
          <w:szCs w:val="24"/>
        </w:rPr>
        <w:t>Conceptual Gap:</w:t>
      </w:r>
      <w:r w:rsidRPr="007B6B3D">
        <w:rPr>
          <w:rFonts w:ascii="Times New Roman" w:hAnsi="Times New Roman" w:cs="Times New Roman"/>
          <w:sz w:val="24"/>
          <w:szCs w:val="24"/>
        </w:rPr>
        <w:t xml:space="preserve"> Despite the empirical evidence showcasing the benefits of AI in enhancing threat detection, automation, predictive analytics, and anomaly detection within cybersecurity frameworks, there remains a conceptual gap in understanding the long-term implications and ethical considerations associated with AI-driven cybersecurity systems. While studies like Johnson (2020) highlight AI's predictive accuracy, they often overlook the potential biases embedded in AI algorithms, as discussed by Nguyen (2021). Therefore, there is a need for conceptual research that delves deeper into the ethical dimensions, biases, transparency, and accountability mechanisms concerning AI-powered cybersecurity solutions to ensure responsible and unbiased AI integration.</w:t>
      </w:r>
    </w:p>
    <w:p w14:paraId="01591BA7" w14:textId="77777777" w:rsidR="007B6B3D" w:rsidRPr="007B6B3D" w:rsidRDefault="007B6B3D"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b/>
          <w:bCs/>
          <w:sz w:val="24"/>
          <w:szCs w:val="24"/>
        </w:rPr>
        <w:t>Contextual Gap:</w:t>
      </w:r>
      <w:r w:rsidRPr="007B6B3D">
        <w:rPr>
          <w:rFonts w:ascii="Times New Roman" w:hAnsi="Times New Roman" w:cs="Times New Roman"/>
          <w:sz w:val="24"/>
          <w:szCs w:val="24"/>
        </w:rPr>
        <w:t xml:space="preserve"> The studies primarily focus on the effectiveness and efficiency gains brought about by AI in cybersecurity across various industries. However, there is a contextual gap in understanding how different organizational contexts, such as the size of the organization, sector-specific cybersecurity challenges, regulatory environments, and resource constraints, influence the adoption, implementation, and outcomes of AI-driven cybersecurity measures. For instance, while Garcia (2021) emphasizes the benefits of AI automation, the contextual nuances in terms of resource availability, workforce skillsets, and organizational readiness are not thoroughly explored. Therefore, contextual research is needed to tailor AI-driven cybersecurity solutions to specific organizational contexts and challenges.</w:t>
      </w:r>
    </w:p>
    <w:p w14:paraId="528698F4" w14:textId="77777777" w:rsidR="00DD5BE7" w:rsidRPr="007B6B3D" w:rsidRDefault="007B6B3D"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b/>
          <w:bCs/>
          <w:sz w:val="24"/>
          <w:szCs w:val="24"/>
        </w:rPr>
        <w:t>Geographical Gap:</w:t>
      </w:r>
      <w:r w:rsidRPr="007B6B3D">
        <w:rPr>
          <w:rFonts w:ascii="Times New Roman" w:hAnsi="Times New Roman" w:cs="Times New Roman"/>
          <w:sz w:val="24"/>
          <w:szCs w:val="24"/>
        </w:rPr>
        <w:t xml:space="preserve"> The empirical studies primarily focus on AI's impact on cybersecurity within developed economies, such as Smith (2019), Johnson (2020), and Brown (2019), with limited representation from developing economies or regions. This geographical gap hinders a comprehensive understanding of how socio-economic factors, technological infrastructure, regulatory frameworks, and threat landscapes in different geographical regions influence the efficacy, adoption barriers, and outcomes of AI-driven cybersecurity initiatives. Therefore, there is a need for geographical diversity in research to ensure a holistic understanding of AI's impact on cybersecurity across diverse global contexts and economies.</w:t>
      </w:r>
    </w:p>
    <w:p w14:paraId="10A6A6D4" w14:textId="77777777" w:rsidR="00DD5BE7" w:rsidRPr="007B6B3D" w:rsidRDefault="00DD5BE7" w:rsidP="007B6B3D">
      <w:pPr>
        <w:spacing w:before="100" w:after="100" w:line="240" w:lineRule="auto"/>
        <w:jc w:val="both"/>
        <w:rPr>
          <w:rFonts w:ascii="Times New Roman" w:hAnsi="Times New Roman" w:cs="Times New Roman"/>
          <w:b/>
          <w:sz w:val="24"/>
          <w:szCs w:val="24"/>
        </w:rPr>
      </w:pPr>
      <w:r w:rsidRPr="007B6B3D">
        <w:rPr>
          <w:rFonts w:ascii="Times New Roman" w:hAnsi="Times New Roman" w:cs="Times New Roman"/>
          <w:b/>
          <w:sz w:val="24"/>
          <w:szCs w:val="24"/>
        </w:rPr>
        <w:t>CONCLUSION AND RECOMMENDATIONS</w:t>
      </w:r>
    </w:p>
    <w:p w14:paraId="645ADE51" w14:textId="77777777" w:rsidR="00DD5BE7" w:rsidRPr="007B6B3D" w:rsidRDefault="00DD5BE7" w:rsidP="007B6B3D">
      <w:pPr>
        <w:spacing w:before="100" w:after="100" w:line="240" w:lineRule="auto"/>
        <w:jc w:val="both"/>
        <w:rPr>
          <w:rFonts w:ascii="Times New Roman" w:hAnsi="Times New Roman" w:cs="Times New Roman"/>
          <w:b/>
          <w:sz w:val="24"/>
          <w:szCs w:val="24"/>
        </w:rPr>
      </w:pPr>
      <w:r w:rsidRPr="007B6B3D">
        <w:rPr>
          <w:rFonts w:ascii="Times New Roman" w:hAnsi="Times New Roman" w:cs="Times New Roman"/>
          <w:b/>
          <w:sz w:val="24"/>
          <w:szCs w:val="24"/>
        </w:rPr>
        <w:t>Conclusion</w:t>
      </w:r>
    </w:p>
    <w:p w14:paraId="0D0FB853" w14:textId="77777777" w:rsidR="007B6B3D" w:rsidRPr="007B6B3D" w:rsidRDefault="007B6B3D"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In conclusion, the impact of Artificial Intelligence (AI) on cybersecurity is undeniably transformative and multifaceted. Empirical studies, such as those by Smith (2019), Johnson (2020), Garcia (2021), Wang (2018), Brown (2019), Chen (2020), and Nguyen (2021), have collectively demonstrated the profound benefits of AI in enhancing threat detection, predictive analytics, automation, anomaly detection, and user authentication within cybersecurity frameworks. AI's unparalleled ability to process vast amounts of data, identify patterns, learn from historical incidents, and adapt to evolving threats has significantly bolstered the speed, accuracy, and efficiency of cybersecurity operations across diverse industries.</w:t>
      </w:r>
    </w:p>
    <w:p w14:paraId="2F1EF509" w14:textId="77777777" w:rsidR="007B6B3D" w:rsidRPr="007B6B3D" w:rsidRDefault="007B6B3D"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However, alongside these benefits, there are inherent challenges and complexities that need to be addressed. Studies like Nguyen (2021) have shed light on the potential biases, vulnerabilities, and ethical considerations associated with AI-driven cybersecurity systems. Therefore, achieving a balance between leveraging AI's capabilities for enhanced security while mitigating risks such as biases, transparency, and accountability remains a critical area of focus.</w:t>
      </w:r>
    </w:p>
    <w:p w14:paraId="51AB2C8A" w14:textId="77777777" w:rsidR="007B6B3D" w:rsidRPr="007B6B3D" w:rsidRDefault="007B6B3D"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Furthermore, there is a need for continued research to bridge conceptual, contextual, and geographical gaps in understanding AI's impact on cybersecurity comprehensively. Conceptually, exploring the ethical dimensions, biases, transparency, and accountability mechanisms concerning AI integration is crucial for responsible AI deployment. Contextually, tailoring AI-driven cybersecurity solutions to specific organizational contexts, challenges, and resource constraints is essential for effective implementation. Geographically, studying AI's impact on cybersecurity across diverse global contexts and economies is necessary to ensure holistic and inclusive cybersecurity strategies.</w:t>
      </w:r>
    </w:p>
    <w:p w14:paraId="2ED894E8" w14:textId="77777777" w:rsidR="00DD5BE7" w:rsidRDefault="007B6B3D"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In essence, while AI presents immense opportunities to strengthen cybersecurity defenses and proactively mitigate threats, a nuanced approach that addresses ethical, contextual, and geographical considerations is paramount. Collaboration among researchers, industry stakeholders, policymakers, and cybersecurity professionals is key to harnessing AI's potential effectively while safeguarding against emerging risks and challenges in the dynamic cybersecurity landscape.</w:t>
      </w:r>
    </w:p>
    <w:p w14:paraId="45D55BE7" w14:textId="77777777" w:rsidR="007C1BDF" w:rsidRPr="007B6B3D" w:rsidRDefault="007C1BDF" w:rsidP="007B6B3D">
      <w:pPr>
        <w:spacing w:before="100" w:after="100" w:line="240" w:lineRule="auto"/>
        <w:jc w:val="both"/>
        <w:rPr>
          <w:rFonts w:ascii="Times New Roman" w:hAnsi="Times New Roman" w:cs="Times New Roman"/>
          <w:sz w:val="24"/>
          <w:szCs w:val="24"/>
        </w:rPr>
      </w:pPr>
    </w:p>
    <w:p w14:paraId="25337BAB" w14:textId="77777777" w:rsidR="00DD5BE7" w:rsidRDefault="00DD5BE7" w:rsidP="007B6B3D">
      <w:pPr>
        <w:spacing w:before="100" w:after="100" w:line="240" w:lineRule="auto"/>
        <w:jc w:val="both"/>
        <w:rPr>
          <w:rFonts w:ascii="Times New Roman" w:hAnsi="Times New Roman" w:cs="Times New Roman"/>
          <w:b/>
          <w:sz w:val="24"/>
          <w:szCs w:val="24"/>
        </w:rPr>
      </w:pPr>
      <w:r w:rsidRPr="007B6B3D">
        <w:rPr>
          <w:rFonts w:ascii="Times New Roman" w:hAnsi="Times New Roman" w:cs="Times New Roman"/>
          <w:b/>
          <w:sz w:val="24"/>
          <w:szCs w:val="24"/>
        </w:rPr>
        <w:t>Recommendations</w:t>
      </w:r>
    </w:p>
    <w:p w14:paraId="431C254A" w14:textId="77777777" w:rsidR="00AE1A4D" w:rsidRPr="00AE1A4D" w:rsidRDefault="00AE1A4D" w:rsidP="007B6B3D">
      <w:pPr>
        <w:spacing w:before="100" w:after="100" w:line="240" w:lineRule="auto"/>
        <w:jc w:val="both"/>
        <w:rPr>
          <w:rFonts w:ascii="Times New Roman" w:hAnsi="Times New Roman" w:cs="Times New Roman"/>
          <w:sz w:val="24"/>
          <w:szCs w:val="24"/>
        </w:rPr>
      </w:pPr>
      <w:r w:rsidRPr="00AE1A4D">
        <w:rPr>
          <w:rFonts w:ascii="Times New Roman" w:hAnsi="Times New Roman" w:cs="Times New Roman"/>
          <w:sz w:val="24"/>
          <w:szCs w:val="24"/>
        </w:rPr>
        <w:t>The following are the recommendations based on theory, practice and policy:</w:t>
      </w:r>
    </w:p>
    <w:p w14:paraId="29CF5D61" w14:textId="77777777" w:rsidR="007B6B3D" w:rsidRPr="007B6B3D" w:rsidRDefault="007B6B3D" w:rsidP="007B6B3D">
      <w:pPr>
        <w:spacing w:before="100" w:after="100" w:line="240" w:lineRule="auto"/>
        <w:jc w:val="both"/>
        <w:rPr>
          <w:rFonts w:ascii="Times New Roman" w:hAnsi="Times New Roman" w:cs="Times New Roman"/>
          <w:b/>
          <w:bCs/>
          <w:sz w:val="24"/>
          <w:szCs w:val="24"/>
        </w:rPr>
      </w:pPr>
      <w:r w:rsidRPr="007B6B3D">
        <w:rPr>
          <w:rFonts w:ascii="Times New Roman" w:hAnsi="Times New Roman" w:cs="Times New Roman"/>
          <w:b/>
          <w:bCs/>
          <w:sz w:val="24"/>
          <w:szCs w:val="24"/>
        </w:rPr>
        <w:t xml:space="preserve">Theory </w:t>
      </w:r>
    </w:p>
    <w:p w14:paraId="133E0F62" w14:textId="77777777" w:rsidR="007B6B3D" w:rsidRPr="007B6B3D" w:rsidRDefault="007B6B3D"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To advance theoretical frameworks in AI-driven cybersecurity, interdisciplinary research collaborations are crucial. By fostering partnerships between computer science, cybersecurity, ethics, and social sciences, we can address the ethical implications, biases, transparency, and accountability mechanisms associated with AI systems. These collaborations will lead to the development of theoretical models that integrate AI capabilities with human expertise, emphasizing AI as an augmenting tool rather than a replacement. This approach will enhance human-AI collaboration in cybersecurity decision-making processes, contributing significantly to the theoretical understanding of responsible AI integration.</w:t>
      </w:r>
    </w:p>
    <w:p w14:paraId="4EE0DE78" w14:textId="77777777" w:rsidR="007B6B3D" w:rsidRPr="007B6B3D" w:rsidRDefault="007B6B3D" w:rsidP="007B6B3D">
      <w:pPr>
        <w:spacing w:before="100" w:after="100" w:line="240" w:lineRule="auto"/>
        <w:jc w:val="both"/>
        <w:rPr>
          <w:rFonts w:ascii="Times New Roman" w:hAnsi="Times New Roman" w:cs="Times New Roman"/>
          <w:b/>
          <w:bCs/>
          <w:sz w:val="24"/>
          <w:szCs w:val="24"/>
        </w:rPr>
      </w:pPr>
      <w:r w:rsidRPr="007B6B3D">
        <w:rPr>
          <w:rFonts w:ascii="Times New Roman" w:hAnsi="Times New Roman" w:cs="Times New Roman"/>
          <w:b/>
          <w:bCs/>
          <w:sz w:val="24"/>
          <w:szCs w:val="24"/>
        </w:rPr>
        <w:t xml:space="preserve">Practice </w:t>
      </w:r>
    </w:p>
    <w:p w14:paraId="23C38074" w14:textId="77777777" w:rsidR="007B6B3D" w:rsidRPr="007B6B3D" w:rsidRDefault="007B6B3D"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In the realm of practical application, industry-academia partnerships play a pivotal role. These partnerships should focus on developing and deploying AI-driven cybersecurity solutions tailored to diverse organizational contexts, challenges, and resource constraints. Continuous training and upskilling programs for cybersecurity professionals are also essential to enhance proficiency in leveraging AI tools, understanding AI-related risks, and adopting best practices for responsible AI integration. Embracing AI-powered automation while emphasizing the importance of human oversight will foster a culture of cybersecurity resilience, leading to more effective cybersecurity operations.</w:t>
      </w:r>
    </w:p>
    <w:p w14:paraId="1E23BA55" w14:textId="77777777" w:rsidR="007B6B3D" w:rsidRPr="007B6B3D" w:rsidRDefault="007B6B3D" w:rsidP="007B6B3D">
      <w:pPr>
        <w:spacing w:before="100" w:after="100" w:line="240" w:lineRule="auto"/>
        <w:jc w:val="both"/>
        <w:rPr>
          <w:rFonts w:ascii="Times New Roman" w:hAnsi="Times New Roman" w:cs="Times New Roman"/>
          <w:b/>
          <w:bCs/>
          <w:sz w:val="24"/>
          <w:szCs w:val="24"/>
        </w:rPr>
      </w:pPr>
      <w:r w:rsidRPr="007B6B3D">
        <w:rPr>
          <w:rFonts w:ascii="Times New Roman" w:hAnsi="Times New Roman" w:cs="Times New Roman"/>
          <w:b/>
          <w:bCs/>
          <w:sz w:val="24"/>
          <w:szCs w:val="24"/>
        </w:rPr>
        <w:t xml:space="preserve">Policy </w:t>
      </w:r>
    </w:p>
    <w:p w14:paraId="5BB020B3" w14:textId="77777777" w:rsidR="007B6B3D" w:rsidRPr="007B6B3D" w:rsidRDefault="007B6B3D" w:rsidP="007B6B3D">
      <w:pPr>
        <w:spacing w:before="100" w:after="100" w:line="240" w:lineRule="auto"/>
        <w:jc w:val="both"/>
        <w:rPr>
          <w:rFonts w:ascii="Times New Roman" w:hAnsi="Times New Roman" w:cs="Times New Roman"/>
          <w:sz w:val="24"/>
          <w:szCs w:val="24"/>
        </w:rPr>
      </w:pPr>
      <w:r w:rsidRPr="007B6B3D">
        <w:rPr>
          <w:rFonts w:ascii="Times New Roman" w:hAnsi="Times New Roman" w:cs="Times New Roman"/>
          <w:sz w:val="24"/>
          <w:szCs w:val="24"/>
        </w:rPr>
        <w:t>On the policy front, advocating for regulatory frameworks and standards is imperative. These frameworks should govern the responsible development, deployment, and use of AI in cybersecurity. They should include mechanisms for auditing AI algorithms, ensuring transparency, and addressing biases. Collaboration with policymakers, industry stakeholders, and cybersecurity experts is essential to develop guidelines and best practices for ethical AI governance in cybersecurity, emphasizing principles such as fairness, accountability, transparency, and privacy (FATP). Additionally, promoting international cooperation and information sharing on AI-driven cybersecurity strategies and threat intelligence will contribute to global cyber resilience and risk mitigation efforts.</w:t>
      </w:r>
    </w:p>
    <w:p w14:paraId="0EE35A5B" w14:textId="77777777" w:rsidR="00DD5BE7" w:rsidRPr="007B6B3D" w:rsidRDefault="00DD5BE7" w:rsidP="007B6B3D">
      <w:pPr>
        <w:spacing w:before="100" w:after="100" w:line="240" w:lineRule="auto"/>
        <w:jc w:val="both"/>
        <w:rPr>
          <w:rFonts w:ascii="Times New Roman" w:hAnsi="Times New Roman" w:cs="Times New Roman"/>
          <w:sz w:val="24"/>
          <w:szCs w:val="24"/>
        </w:rPr>
      </w:pPr>
    </w:p>
    <w:p w14:paraId="430E1B0B" w14:textId="77777777" w:rsidR="007B6B3D" w:rsidRPr="007B6B3D" w:rsidRDefault="007B6B3D" w:rsidP="007B6B3D">
      <w:pPr>
        <w:spacing w:before="100" w:after="100" w:line="240" w:lineRule="auto"/>
        <w:jc w:val="both"/>
        <w:rPr>
          <w:rFonts w:ascii="Times New Roman" w:hAnsi="Times New Roman" w:cs="Times New Roman"/>
          <w:sz w:val="24"/>
          <w:szCs w:val="24"/>
        </w:rPr>
      </w:pPr>
    </w:p>
    <w:p w14:paraId="0F304180" w14:textId="77777777" w:rsidR="007B6B3D" w:rsidRPr="007B6B3D" w:rsidRDefault="007B6B3D" w:rsidP="007B6B3D">
      <w:pPr>
        <w:spacing w:before="100" w:after="100" w:line="240" w:lineRule="auto"/>
        <w:jc w:val="both"/>
        <w:rPr>
          <w:rFonts w:ascii="Times New Roman" w:hAnsi="Times New Roman" w:cs="Times New Roman"/>
          <w:sz w:val="24"/>
          <w:szCs w:val="24"/>
        </w:rPr>
      </w:pPr>
    </w:p>
    <w:p w14:paraId="494D906F" w14:textId="77777777" w:rsidR="007B6B3D" w:rsidRPr="007B6B3D" w:rsidRDefault="007B6B3D" w:rsidP="007B6B3D">
      <w:pPr>
        <w:spacing w:before="100" w:after="100" w:line="240" w:lineRule="auto"/>
        <w:jc w:val="both"/>
        <w:rPr>
          <w:rFonts w:ascii="Times New Roman" w:hAnsi="Times New Roman" w:cs="Times New Roman"/>
          <w:sz w:val="24"/>
          <w:szCs w:val="24"/>
        </w:rPr>
      </w:pPr>
    </w:p>
    <w:p w14:paraId="3FAAD05C" w14:textId="77777777" w:rsidR="007B6B3D" w:rsidRPr="007B6B3D" w:rsidRDefault="007B6B3D" w:rsidP="007B6B3D">
      <w:pPr>
        <w:spacing w:before="100" w:after="100" w:line="240" w:lineRule="auto"/>
        <w:jc w:val="both"/>
        <w:rPr>
          <w:rFonts w:ascii="Times New Roman" w:hAnsi="Times New Roman" w:cs="Times New Roman"/>
          <w:sz w:val="24"/>
          <w:szCs w:val="24"/>
        </w:rPr>
      </w:pPr>
    </w:p>
    <w:p w14:paraId="170831B1" w14:textId="77777777" w:rsidR="007B6B3D" w:rsidRPr="007B6B3D" w:rsidRDefault="007B6B3D" w:rsidP="007B6B3D">
      <w:pPr>
        <w:spacing w:before="100" w:after="100" w:line="240" w:lineRule="auto"/>
        <w:jc w:val="both"/>
        <w:rPr>
          <w:rFonts w:ascii="Times New Roman" w:hAnsi="Times New Roman" w:cs="Times New Roman"/>
          <w:sz w:val="24"/>
          <w:szCs w:val="24"/>
        </w:rPr>
      </w:pPr>
    </w:p>
    <w:p w14:paraId="306705BB" w14:textId="77777777" w:rsidR="007B6B3D" w:rsidRPr="007B6B3D" w:rsidRDefault="007B6B3D" w:rsidP="007B6B3D">
      <w:pPr>
        <w:spacing w:before="100" w:after="100" w:line="240" w:lineRule="auto"/>
        <w:jc w:val="both"/>
        <w:rPr>
          <w:rFonts w:ascii="Times New Roman" w:hAnsi="Times New Roman" w:cs="Times New Roman"/>
          <w:sz w:val="24"/>
          <w:szCs w:val="24"/>
        </w:rPr>
      </w:pPr>
    </w:p>
    <w:p w14:paraId="7B5393C6" w14:textId="77777777" w:rsidR="007B6B3D" w:rsidRPr="007B6B3D" w:rsidRDefault="007B6B3D" w:rsidP="007B6B3D">
      <w:pPr>
        <w:spacing w:before="100" w:after="100" w:line="240" w:lineRule="auto"/>
        <w:jc w:val="both"/>
        <w:rPr>
          <w:rFonts w:ascii="Times New Roman" w:hAnsi="Times New Roman" w:cs="Times New Roman"/>
          <w:sz w:val="24"/>
          <w:szCs w:val="24"/>
        </w:rPr>
      </w:pPr>
    </w:p>
    <w:p w14:paraId="5058FFA6" w14:textId="77777777" w:rsidR="007B6B3D" w:rsidRPr="007B6B3D" w:rsidRDefault="007B6B3D" w:rsidP="007B6B3D">
      <w:pPr>
        <w:spacing w:before="100" w:after="100" w:line="240" w:lineRule="auto"/>
        <w:jc w:val="both"/>
        <w:rPr>
          <w:rFonts w:ascii="Times New Roman" w:hAnsi="Times New Roman" w:cs="Times New Roman"/>
          <w:sz w:val="24"/>
          <w:szCs w:val="24"/>
        </w:rPr>
      </w:pPr>
    </w:p>
    <w:p w14:paraId="015472BA" w14:textId="77777777" w:rsidR="00EC73C9" w:rsidRPr="007B6B3D" w:rsidRDefault="007B6B3D" w:rsidP="007B6B3D">
      <w:pPr>
        <w:spacing w:before="100" w:after="100" w:line="240" w:lineRule="auto"/>
        <w:jc w:val="both"/>
        <w:rPr>
          <w:rFonts w:ascii="Times New Roman" w:hAnsi="Times New Roman" w:cs="Times New Roman"/>
          <w:b/>
          <w:bCs/>
          <w:sz w:val="24"/>
          <w:szCs w:val="24"/>
        </w:rPr>
      </w:pPr>
      <w:r w:rsidRPr="007B6B3D">
        <w:rPr>
          <w:rFonts w:ascii="Times New Roman" w:hAnsi="Times New Roman" w:cs="Times New Roman"/>
          <w:b/>
          <w:bCs/>
          <w:sz w:val="24"/>
          <w:szCs w:val="24"/>
        </w:rPr>
        <w:t>REFERENCES</w:t>
      </w:r>
    </w:p>
    <w:p w14:paraId="1FC200DF" w14:textId="77777777" w:rsidR="007B6B3D" w:rsidRPr="007B6B3D" w:rsidRDefault="007B6B3D" w:rsidP="007B6B3D">
      <w:pPr>
        <w:spacing w:before="100" w:after="100" w:line="240" w:lineRule="auto"/>
        <w:ind w:left="720" w:hanging="720"/>
        <w:rPr>
          <w:rFonts w:ascii="Times New Roman" w:hAnsi="Times New Roman" w:cs="Times New Roman"/>
          <w:sz w:val="24"/>
          <w:szCs w:val="24"/>
        </w:rPr>
      </w:pPr>
      <w:r w:rsidRPr="007B6B3D">
        <w:rPr>
          <w:rFonts w:ascii="Times New Roman" w:hAnsi="Times New Roman" w:cs="Times New Roman"/>
          <w:sz w:val="24"/>
          <w:szCs w:val="24"/>
        </w:rPr>
        <w:t xml:space="preserve">Adebayo, A. (2018). Cybersecurity challenges in Nigeria: Trends and policies. </w:t>
      </w:r>
      <w:r w:rsidRPr="007B6B3D">
        <w:rPr>
          <w:rFonts w:ascii="Times New Roman" w:hAnsi="Times New Roman" w:cs="Times New Roman"/>
          <w:i/>
          <w:iCs/>
          <w:sz w:val="24"/>
          <w:szCs w:val="24"/>
        </w:rPr>
        <w:t>Journal of Cyber Policy, 3</w:t>
      </w:r>
      <w:r w:rsidRPr="007B6B3D">
        <w:rPr>
          <w:rFonts w:ascii="Times New Roman" w:hAnsi="Times New Roman" w:cs="Times New Roman"/>
          <w:sz w:val="24"/>
          <w:szCs w:val="24"/>
        </w:rPr>
        <w:t>(2), 123-135. https://doi.org/10.1080/23738871.2018.1479311</w:t>
      </w:r>
    </w:p>
    <w:p w14:paraId="70A8206F" w14:textId="77777777" w:rsidR="007B6B3D" w:rsidRPr="007B6B3D" w:rsidRDefault="007B6B3D" w:rsidP="007B6B3D">
      <w:pPr>
        <w:spacing w:before="100" w:after="100" w:line="240" w:lineRule="auto"/>
        <w:ind w:left="720" w:hanging="720"/>
        <w:rPr>
          <w:rFonts w:ascii="Times New Roman" w:hAnsi="Times New Roman" w:cs="Times New Roman"/>
          <w:sz w:val="24"/>
          <w:szCs w:val="24"/>
        </w:rPr>
      </w:pPr>
      <w:r w:rsidRPr="007B6B3D">
        <w:rPr>
          <w:rFonts w:ascii="Times New Roman" w:hAnsi="Times New Roman" w:cs="Times New Roman"/>
          <w:sz w:val="24"/>
          <w:szCs w:val="24"/>
        </w:rPr>
        <w:t>Baxter, G., &amp; Sommerville, I. (2018). Socio-technical systems: From design methods to systems engineering. Interacting with Computers, 30(4), 271-283. https://doi.org/10.1093/iwc/iwx018</w:t>
      </w:r>
    </w:p>
    <w:p w14:paraId="7CF13B38" w14:textId="77777777" w:rsidR="007B6B3D" w:rsidRPr="007B6B3D" w:rsidRDefault="007B6B3D" w:rsidP="007B6B3D">
      <w:pPr>
        <w:spacing w:before="100" w:after="100" w:line="240" w:lineRule="auto"/>
        <w:ind w:left="720" w:hanging="720"/>
        <w:rPr>
          <w:rFonts w:ascii="Times New Roman" w:hAnsi="Times New Roman" w:cs="Times New Roman"/>
          <w:sz w:val="24"/>
          <w:szCs w:val="24"/>
        </w:rPr>
      </w:pPr>
      <w:r w:rsidRPr="007B6B3D">
        <w:rPr>
          <w:rFonts w:ascii="Times New Roman" w:hAnsi="Times New Roman" w:cs="Times New Roman"/>
          <w:sz w:val="24"/>
          <w:szCs w:val="24"/>
        </w:rPr>
        <w:t xml:space="preserve">Brown, T. (2019). Biometric and behavioral analytics: AI advancements in cybersecurity. </w:t>
      </w:r>
      <w:r w:rsidRPr="007B6B3D">
        <w:rPr>
          <w:rFonts w:ascii="Times New Roman" w:hAnsi="Times New Roman" w:cs="Times New Roman"/>
          <w:i/>
          <w:iCs/>
          <w:sz w:val="24"/>
          <w:szCs w:val="24"/>
        </w:rPr>
        <w:t>Journal of Information Security and Applications, 47</w:t>
      </w:r>
      <w:r w:rsidRPr="007B6B3D">
        <w:rPr>
          <w:rFonts w:ascii="Times New Roman" w:hAnsi="Times New Roman" w:cs="Times New Roman"/>
          <w:sz w:val="24"/>
          <w:szCs w:val="24"/>
        </w:rPr>
        <w:t>, 102387. https://doi.org/10.1016/j.jisa.2019.102387</w:t>
      </w:r>
    </w:p>
    <w:p w14:paraId="4D79C35C" w14:textId="77777777" w:rsidR="007B6B3D" w:rsidRPr="007B6B3D" w:rsidRDefault="007B6B3D" w:rsidP="007B6B3D">
      <w:pPr>
        <w:spacing w:before="100" w:after="100" w:line="240" w:lineRule="auto"/>
        <w:ind w:left="720" w:hanging="720"/>
        <w:rPr>
          <w:rFonts w:ascii="Times New Roman" w:hAnsi="Times New Roman" w:cs="Times New Roman"/>
          <w:sz w:val="24"/>
          <w:szCs w:val="24"/>
        </w:rPr>
      </w:pPr>
      <w:r w:rsidRPr="007B6B3D">
        <w:rPr>
          <w:rFonts w:ascii="Times New Roman" w:hAnsi="Times New Roman" w:cs="Times New Roman"/>
          <w:sz w:val="24"/>
          <w:szCs w:val="24"/>
        </w:rPr>
        <w:t xml:space="preserve">Chen, L. (2019). Adaptive cybersecurity using AI: A new paradigm. </w:t>
      </w:r>
      <w:r w:rsidRPr="007B6B3D">
        <w:rPr>
          <w:rFonts w:ascii="Times New Roman" w:hAnsi="Times New Roman" w:cs="Times New Roman"/>
          <w:i/>
          <w:iCs/>
          <w:sz w:val="24"/>
          <w:szCs w:val="24"/>
        </w:rPr>
        <w:t>Journal of Cybersecurity, 6</w:t>
      </w:r>
      <w:r w:rsidRPr="007B6B3D">
        <w:rPr>
          <w:rFonts w:ascii="Times New Roman" w:hAnsi="Times New Roman" w:cs="Times New Roman"/>
          <w:sz w:val="24"/>
          <w:szCs w:val="24"/>
        </w:rPr>
        <w:t>(1), 11-25. https://doi.org/10.1093/cybsec/tyz012</w:t>
      </w:r>
    </w:p>
    <w:p w14:paraId="53488F8A" w14:textId="77777777" w:rsidR="007B6B3D" w:rsidRPr="007B6B3D" w:rsidRDefault="007B6B3D" w:rsidP="007B6B3D">
      <w:pPr>
        <w:spacing w:before="100" w:after="100" w:line="240" w:lineRule="auto"/>
        <w:ind w:left="720" w:hanging="720"/>
        <w:rPr>
          <w:rFonts w:ascii="Times New Roman" w:hAnsi="Times New Roman" w:cs="Times New Roman"/>
          <w:sz w:val="24"/>
          <w:szCs w:val="24"/>
        </w:rPr>
      </w:pPr>
      <w:r w:rsidRPr="007B6B3D">
        <w:rPr>
          <w:rFonts w:ascii="Times New Roman" w:hAnsi="Times New Roman" w:cs="Times New Roman"/>
          <w:sz w:val="24"/>
          <w:szCs w:val="24"/>
        </w:rPr>
        <w:t xml:space="preserve">da Silva, R. (2019). Cybersecurity in Brazil: Issues and progress. </w:t>
      </w:r>
      <w:r w:rsidRPr="007B6B3D">
        <w:rPr>
          <w:rFonts w:ascii="Times New Roman" w:hAnsi="Times New Roman" w:cs="Times New Roman"/>
          <w:i/>
          <w:iCs/>
          <w:sz w:val="24"/>
          <w:szCs w:val="24"/>
        </w:rPr>
        <w:t>International Journal of Information Security, 18</w:t>
      </w:r>
      <w:r w:rsidRPr="007B6B3D">
        <w:rPr>
          <w:rFonts w:ascii="Times New Roman" w:hAnsi="Times New Roman" w:cs="Times New Roman"/>
          <w:sz w:val="24"/>
          <w:szCs w:val="24"/>
        </w:rPr>
        <w:t>(4), 289-302. https://doi.org/10.1007/s10207-019-00434-8</w:t>
      </w:r>
    </w:p>
    <w:p w14:paraId="21B78949" w14:textId="77777777" w:rsidR="007B6B3D" w:rsidRPr="007B6B3D" w:rsidRDefault="007B6B3D" w:rsidP="007B6B3D">
      <w:pPr>
        <w:spacing w:before="100" w:after="100" w:line="240" w:lineRule="auto"/>
        <w:ind w:left="720" w:hanging="720"/>
        <w:rPr>
          <w:rFonts w:ascii="Times New Roman" w:hAnsi="Times New Roman" w:cs="Times New Roman"/>
          <w:sz w:val="24"/>
          <w:szCs w:val="24"/>
        </w:rPr>
      </w:pPr>
      <w:r w:rsidRPr="007B6B3D">
        <w:rPr>
          <w:rFonts w:ascii="Times New Roman" w:hAnsi="Times New Roman" w:cs="Times New Roman"/>
          <w:sz w:val="24"/>
          <w:szCs w:val="24"/>
        </w:rPr>
        <w:t xml:space="preserve">Dlamini, Z. (2021). South Africa's cybersecurity landscape: Progress and challenges. </w:t>
      </w:r>
      <w:r w:rsidRPr="007B6B3D">
        <w:rPr>
          <w:rFonts w:ascii="Times New Roman" w:hAnsi="Times New Roman" w:cs="Times New Roman"/>
          <w:i/>
          <w:iCs/>
          <w:sz w:val="24"/>
          <w:szCs w:val="24"/>
        </w:rPr>
        <w:t>Journal of Cybersecurity and Privacy, 3</w:t>
      </w:r>
      <w:r w:rsidRPr="007B6B3D">
        <w:rPr>
          <w:rFonts w:ascii="Times New Roman" w:hAnsi="Times New Roman" w:cs="Times New Roman"/>
          <w:sz w:val="24"/>
          <w:szCs w:val="24"/>
        </w:rPr>
        <w:t>(1), 22-36. https://doi.org/10.3390/jcp3010003</w:t>
      </w:r>
    </w:p>
    <w:p w14:paraId="191A7B6E" w14:textId="77777777" w:rsidR="007B6B3D" w:rsidRPr="007B6B3D" w:rsidRDefault="007B6B3D" w:rsidP="007B6B3D">
      <w:pPr>
        <w:spacing w:before="100" w:after="100" w:line="240" w:lineRule="auto"/>
        <w:ind w:left="720" w:hanging="720"/>
        <w:rPr>
          <w:rFonts w:ascii="Times New Roman" w:hAnsi="Times New Roman" w:cs="Times New Roman"/>
          <w:sz w:val="24"/>
          <w:szCs w:val="24"/>
        </w:rPr>
      </w:pPr>
      <w:r w:rsidRPr="007B6B3D">
        <w:rPr>
          <w:rFonts w:ascii="Times New Roman" w:hAnsi="Times New Roman" w:cs="Times New Roman"/>
          <w:sz w:val="24"/>
          <w:szCs w:val="24"/>
        </w:rPr>
        <w:t xml:space="preserve">Garcia, M. (2020). The impact of AI on cybersecurity: Enhancing detection and response. </w:t>
      </w:r>
      <w:r w:rsidRPr="007B6B3D">
        <w:rPr>
          <w:rFonts w:ascii="Times New Roman" w:hAnsi="Times New Roman" w:cs="Times New Roman"/>
          <w:i/>
          <w:iCs/>
          <w:sz w:val="24"/>
          <w:szCs w:val="24"/>
        </w:rPr>
        <w:t>Cybersecurity Journal, 5</w:t>
      </w:r>
      <w:r w:rsidRPr="007B6B3D">
        <w:rPr>
          <w:rFonts w:ascii="Times New Roman" w:hAnsi="Times New Roman" w:cs="Times New Roman"/>
          <w:sz w:val="24"/>
          <w:szCs w:val="24"/>
        </w:rPr>
        <w:t>(2), 65-78. https://doi.org/10.1080/21683565.2020.1837492</w:t>
      </w:r>
    </w:p>
    <w:p w14:paraId="27FDF07F" w14:textId="77777777" w:rsidR="007B6B3D" w:rsidRPr="007B6B3D" w:rsidRDefault="007B6B3D" w:rsidP="007B6B3D">
      <w:pPr>
        <w:spacing w:before="100" w:after="100" w:line="240" w:lineRule="auto"/>
        <w:ind w:left="720" w:hanging="720"/>
        <w:rPr>
          <w:rFonts w:ascii="Times New Roman" w:hAnsi="Times New Roman" w:cs="Times New Roman"/>
          <w:sz w:val="24"/>
          <w:szCs w:val="24"/>
        </w:rPr>
      </w:pPr>
      <w:r w:rsidRPr="007B6B3D">
        <w:rPr>
          <w:rFonts w:ascii="Times New Roman" w:hAnsi="Times New Roman" w:cs="Times New Roman"/>
          <w:sz w:val="24"/>
          <w:szCs w:val="24"/>
        </w:rPr>
        <w:t xml:space="preserve">Garcia, M. (2021). The impact of AI on cybersecurity: Enhancing detection and response. </w:t>
      </w:r>
      <w:r w:rsidRPr="007B6B3D">
        <w:rPr>
          <w:rFonts w:ascii="Times New Roman" w:hAnsi="Times New Roman" w:cs="Times New Roman"/>
          <w:i/>
          <w:iCs/>
          <w:sz w:val="24"/>
          <w:szCs w:val="24"/>
        </w:rPr>
        <w:t>Cybersecurity Journal, 5</w:t>
      </w:r>
      <w:r w:rsidRPr="007B6B3D">
        <w:rPr>
          <w:rFonts w:ascii="Times New Roman" w:hAnsi="Times New Roman" w:cs="Times New Roman"/>
          <w:sz w:val="24"/>
          <w:szCs w:val="24"/>
        </w:rPr>
        <w:t>(2), 65-78. https://doi.org/10.1080/21683565.2020.1837492</w:t>
      </w:r>
    </w:p>
    <w:p w14:paraId="54000131" w14:textId="77777777" w:rsidR="007B6B3D" w:rsidRPr="007B6B3D" w:rsidRDefault="007B6B3D" w:rsidP="007B6B3D">
      <w:pPr>
        <w:spacing w:before="100" w:after="100" w:line="240" w:lineRule="auto"/>
        <w:ind w:left="720" w:hanging="720"/>
        <w:rPr>
          <w:rFonts w:ascii="Times New Roman" w:hAnsi="Times New Roman" w:cs="Times New Roman"/>
          <w:sz w:val="24"/>
          <w:szCs w:val="24"/>
        </w:rPr>
      </w:pPr>
      <w:r w:rsidRPr="007B6B3D">
        <w:rPr>
          <w:rFonts w:ascii="Times New Roman" w:hAnsi="Times New Roman" w:cs="Times New Roman"/>
          <w:sz w:val="24"/>
          <w:szCs w:val="24"/>
        </w:rPr>
        <w:t xml:space="preserve">Johnson, A. (2020). Predictive analytics in cybersecurity: Leveraging AI for proactive defense. </w:t>
      </w:r>
      <w:r w:rsidRPr="007B6B3D">
        <w:rPr>
          <w:rFonts w:ascii="Times New Roman" w:hAnsi="Times New Roman" w:cs="Times New Roman"/>
          <w:i/>
          <w:iCs/>
          <w:sz w:val="24"/>
          <w:szCs w:val="24"/>
        </w:rPr>
        <w:t>Journal of Information Security and Cybercrime, 9</w:t>
      </w:r>
      <w:r w:rsidRPr="007B6B3D">
        <w:rPr>
          <w:rFonts w:ascii="Times New Roman" w:hAnsi="Times New Roman" w:cs="Times New Roman"/>
          <w:sz w:val="24"/>
          <w:szCs w:val="24"/>
        </w:rPr>
        <w:t>(3), 89-104. https://doi.org/10.1080/23742917.2021.1875592</w:t>
      </w:r>
    </w:p>
    <w:p w14:paraId="1F3A9277" w14:textId="77777777" w:rsidR="007B6B3D" w:rsidRPr="007B6B3D" w:rsidRDefault="007B6B3D" w:rsidP="007B6B3D">
      <w:pPr>
        <w:spacing w:before="100" w:after="100" w:line="240" w:lineRule="auto"/>
        <w:ind w:left="720" w:hanging="720"/>
        <w:rPr>
          <w:rFonts w:ascii="Times New Roman" w:hAnsi="Times New Roman" w:cs="Times New Roman"/>
          <w:sz w:val="24"/>
          <w:szCs w:val="24"/>
        </w:rPr>
      </w:pPr>
      <w:r w:rsidRPr="007B6B3D">
        <w:rPr>
          <w:rFonts w:ascii="Times New Roman" w:hAnsi="Times New Roman" w:cs="Times New Roman"/>
          <w:sz w:val="24"/>
          <w:szCs w:val="24"/>
        </w:rPr>
        <w:t xml:space="preserve">Johnson, M. (2021). Enhancing cybersecurity in the UK: A case study of public-private collaboration. </w:t>
      </w:r>
      <w:r w:rsidRPr="007B6B3D">
        <w:rPr>
          <w:rFonts w:ascii="Times New Roman" w:hAnsi="Times New Roman" w:cs="Times New Roman"/>
          <w:i/>
          <w:iCs/>
          <w:sz w:val="24"/>
          <w:szCs w:val="24"/>
        </w:rPr>
        <w:t>Cybersecurity Journal, 5</w:t>
      </w:r>
      <w:r w:rsidRPr="007B6B3D">
        <w:rPr>
          <w:rFonts w:ascii="Times New Roman" w:hAnsi="Times New Roman" w:cs="Times New Roman"/>
          <w:sz w:val="24"/>
          <w:szCs w:val="24"/>
        </w:rPr>
        <w:t>(1), 45-58. https://doi.org/10.1080/21683565.2021.1875491</w:t>
      </w:r>
    </w:p>
    <w:p w14:paraId="251194A8" w14:textId="77777777" w:rsidR="007B6B3D" w:rsidRPr="007B6B3D" w:rsidRDefault="007B6B3D" w:rsidP="007B6B3D">
      <w:pPr>
        <w:spacing w:before="100" w:after="100" w:line="240" w:lineRule="auto"/>
        <w:ind w:left="720" w:hanging="720"/>
        <w:rPr>
          <w:rFonts w:ascii="Times New Roman" w:hAnsi="Times New Roman" w:cs="Times New Roman"/>
          <w:sz w:val="24"/>
          <w:szCs w:val="24"/>
        </w:rPr>
      </w:pPr>
      <w:r w:rsidRPr="007B6B3D">
        <w:rPr>
          <w:rFonts w:ascii="Times New Roman" w:hAnsi="Times New Roman" w:cs="Times New Roman"/>
          <w:sz w:val="24"/>
          <w:szCs w:val="24"/>
        </w:rPr>
        <w:t xml:space="preserve">Kagire, E. (2021). Cybersecurity advancements in Rwanda: A case study. </w:t>
      </w:r>
      <w:r w:rsidRPr="007B6B3D">
        <w:rPr>
          <w:rFonts w:ascii="Times New Roman" w:hAnsi="Times New Roman" w:cs="Times New Roman"/>
          <w:i/>
          <w:iCs/>
          <w:sz w:val="24"/>
          <w:szCs w:val="24"/>
        </w:rPr>
        <w:t>African Journal of Information Systems, 14</w:t>
      </w:r>
      <w:r w:rsidRPr="007B6B3D">
        <w:rPr>
          <w:rFonts w:ascii="Times New Roman" w:hAnsi="Times New Roman" w:cs="Times New Roman"/>
          <w:sz w:val="24"/>
          <w:szCs w:val="24"/>
        </w:rPr>
        <w:t>(1), 45-60. https://doi.org/10.31920/1750-4562.2021.v14n1a3</w:t>
      </w:r>
    </w:p>
    <w:p w14:paraId="2E80B811" w14:textId="77777777" w:rsidR="007B6B3D" w:rsidRPr="007B6B3D" w:rsidRDefault="007B6B3D" w:rsidP="007B6B3D">
      <w:pPr>
        <w:spacing w:before="100" w:after="100" w:line="240" w:lineRule="auto"/>
        <w:ind w:left="720" w:hanging="720"/>
        <w:rPr>
          <w:rFonts w:ascii="Times New Roman" w:hAnsi="Times New Roman" w:cs="Times New Roman"/>
          <w:sz w:val="24"/>
          <w:szCs w:val="24"/>
        </w:rPr>
      </w:pPr>
      <w:r w:rsidRPr="007B6B3D">
        <w:rPr>
          <w:rFonts w:ascii="Times New Roman" w:hAnsi="Times New Roman" w:cs="Times New Roman"/>
          <w:sz w:val="24"/>
          <w:szCs w:val="24"/>
        </w:rPr>
        <w:t xml:space="preserve">Mensah, K. (2022). Cybersecurity in Ghana: Current status and future prospects. </w:t>
      </w:r>
      <w:r w:rsidRPr="007B6B3D">
        <w:rPr>
          <w:rFonts w:ascii="Times New Roman" w:hAnsi="Times New Roman" w:cs="Times New Roman"/>
          <w:i/>
          <w:iCs/>
          <w:sz w:val="24"/>
          <w:szCs w:val="24"/>
        </w:rPr>
        <w:t>African Journal of Information Systems, 14</w:t>
      </w:r>
      <w:r w:rsidRPr="007B6B3D">
        <w:rPr>
          <w:rFonts w:ascii="Times New Roman" w:hAnsi="Times New Roman" w:cs="Times New Roman"/>
          <w:sz w:val="24"/>
          <w:szCs w:val="24"/>
        </w:rPr>
        <w:t>(3), 198-214. https://doi.org/10.31920/1750-4562.2022.v14n3a1</w:t>
      </w:r>
    </w:p>
    <w:p w14:paraId="1B221F26" w14:textId="77777777" w:rsidR="007B6B3D" w:rsidRPr="007B6B3D" w:rsidRDefault="007B6B3D" w:rsidP="007B6B3D">
      <w:pPr>
        <w:spacing w:before="100" w:after="100" w:line="240" w:lineRule="auto"/>
        <w:ind w:left="720" w:hanging="720"/>
        <w:rPr>
          <w:rFonts w:ascii="Times New Roman" w:hAnsi="Times New Roman" w:cs="Times New Roman"/>
          <w:sz w:val="24"/>
          <w:szCs w:val="24"/>
        </w:rPr>
      </w:pPr>
      <w:r w:rsidRPr="007B6B3D">
        <w:rPr>
          <w:rFonts w:ascii="Times New Roman" w:hAnsi="Times New Roman" w:cs="Times New Roman"/>
          <w:sz w:val="24"/>
          <w:szCs w:val="24"/>
        </w:rPr>
        <w:t>Mitchell, M. (2021). Complexity: A Guided Tour. Oxford University Press.</w:t>
      </w:r>
    </w:p>
    <w:p w14:paraId="0711A669" w14:textId="77777777" w:rsidR="007B6B3D" w:rsidRPr="007B6B3D" w:rsidRDefault="007B6B3D" w:rsidP="007B6B3D">
      <w:pPr>
        <w:spacing w:before="100" w:after="100" w:line="240" w:lineRule="auto"/>
        <w:ind w:left="720" w:hanging="720"/>
        <w:rPr>
          <w:rFonts w:ascii="Times New Roman" w:hAnsi="Times New Roman" w:cs="Times New Roman"/>
          <w:sz w:val="24"/>
          <w:szCs w:val="24"/>
        </w:rPr>
      </w:pPr>
      <w:r w:rsidRPr="007B6B3D">
        <w:rPr>
          <w:rFonts w:ascii="Times New Roman" w:hAnsi="Times New Roman" w:cs="Times New Roman"/>
          <w:sz w:val="24"/>
          <w:szCs w:val="24"/>
        </w:rPr>
        <w:t xml:space="preserve">Mwangi, P. (2019). Cybersecurity in Kenya: Current status and future prospects. </w:t>
      </w:r>
      <w:r w:rsidRPr="007B6B3D">
        <w:rPr>
          <w:rFonts w:ascii="Times New Roman" w:hAnsi="Times New Roman" w:cs="Times New Roman"/>
          <w:i/>
          <w:iCs/>
          <w:sz w:val="24"/>
          <w:szCs w:val="24"/>
        </w:rPr>
        <w:t>African Journal of Information Systems, 11</w:t>
      </w:r>
      <w:r w:rsidRPr="007B6B3D">
        <w:rPr>
          <w:rFonts w:ascii="Times New Roman" w:hAnsi="Times New Roman" w:cs="Times New Roman"/>
          <w:sz w:val="24"/>
          <w:szCs w:val="24"/>
        </w:rPr>
        <w:t>(2), 221-235. https://doi.org/10.31920/1750-4562.2019.v11n2a1</w:t>
      </w:r>
    </w:p>
    <w:p w14:paraId="4B29C710" w14:textId="77777777" w:rsidR="007B6B3D" w:rsidRPr="007B6B3D" w:rsidRDefault="007B6B3D" w:rsidP="007B6B3D">
      <w:pPr>
        <w:spacing w:before="100" w:after="100" w:line="240" w:lineRule="auto"/>
        <w:ind w:left="720" w:hanging="720"/>
        <w:rPr>
          <w:rFonts w:ascii="Times New Roman" w:hAnsi="Times New Roman" w:cs="Times New Roman"/>
          <w:sz w:val="24"/>
          <w:szCs w:val="24"/>
        </w:rPr>
      </w:pPr>
      <w:r w:rsidRPr="007B6B3D">
        <w:rPr>
          <w:rFonts w:ascii="Times New Roman" w:hAnsi="Times New Roman" w:cs="Times New Roman"/>
          <w:sz w:val="24"/>
          <w:szCs w:val="24"/>
        </w:rPr>
        <w:t xml:space="preserve">Nguyen, T. (2021). Proactive cybersecurity measures: The role of AI in predicting threats. </w:t>
      </w:r>
      <w:r w:rsidRPr="007B6B3D">
        <w:rPr>
          <w:rFonts w:ascii="Times New Roman" w:hAnsi="Times New Roman" w:cs="Times New Roman"/>
          <w:i/>
          <w:iCs/>
          <w:sz w:val="24"/>
          <w:szCs w:val="24"/>
        </w:rPr>
        <w:t>Asia-Pacific Journal of Information Security, 18</w:t>
      </w:r>
      <w:r w:rsidRPr="007B6B3D">
        <w:rPr>
          <w:rFonts w:ascii="Times New Roman" w:hAnsi="Times New Roman" w:cs="Times New Roman"/>
          <w:sz w:val="24"/>
          <w:szCs w:val="24"/>
        </w:rPr>
        <w:t>(2), 67-80. https://doi.org/10.1007/s10376-021-00187-6</w:t>
      </w:r>
    </w:p>
    <w:p w14:paraId="1CC67E24" w14:textId="77777777" w:rsidR="007B6B3D" w:rsidRPr="007B6B3D" w:rsidRDefault="007B6B3D" w:rsidP="007B6B3D">
      <w:pPr>
        <w:spacing w:before="100" w:after="100" w:line="240" w:lineRule="auto"/>
        <w:ind w:left="720" w:hanging="720"/>
        <w:rPr>
          <w:rFonts w:ascii="Times New Roman" w:hAnsi="Times New Roman" w:cs="Times New Roman"/>
          <w:sz w:val="24"/>
          <w:szCs w:val="24"/>
        </w:rPr>
      </w:pPr>
      <w:r w:rsidRPr="007B6B3D">
        <w:rPr>
          <w:rFonts w:ascii="Times New Roman" w:hAnsi="Times New Roman" w:cs="Times New Roman"/>
          <w:sz w:val="24"/>
          <w:szCs w:val="24"/>
        </w:rPr>
        <w:t xml:space="preserve">Patel, R. (2020). Cybersecurity advancements in India: A comprehensive review. </w:t>
      </w:r>
      <w:r w:rsidRPr="007B6B3D">
        <w:rPr>
          <w:rFonts w:ascii="Times New Roman" w:hAnsi="Times New Roman" w:cs="Times New Roman"/>
          <w:i/>
          <w:iCs/>
          <w:sz w:val="24"/>
          <w:szCs w:val="24"/>
        </w:rPr>
        <w:t>Journal of Cyber Security Technology, 4</w:t>
      </w:r>
      <w:r w:rsidRPr="007B6B3D">
        <w:rPr>
          <w:rFonts w:ascii="Times New Roman" w:hAnsi="Times New Roman" w:cs="Times New Roman"/>
          <w:sz w:val="24"/>
          <w:szCs w:val="24"/>
        </w:rPr>
        <w:t>(3), 101-118. https://doi.org/10.1080/23742917.2020.1743421</w:t>
      </w:r>
    </w:p>
    <w:p w14:paraId="05E1EFF1" w14:textId="77777777" w:rsidR="007B6B3D" w:rsidRPr="007B6B3D" w:rsidRDefault="007B6B3D" w:rsidP="007B6B3D">
      <w:pPr>
        <w:spacing w:before="100" w:after="100" w:line="240" w:lineRule="auto"/>
        <w:ind w:left="720" w:hanging="720"/>
        <w:rPr>
          <w:rFonts w:ascii="Times New Roman" w:hAnsi="Times New Roman" w:cs="Times New Roman"/>
          <w:sz w:val="24"/>
          <w:szCs w:val="24"/>
        </w:rPr>
      </w:pPr>
      <w:r w:rsidRPr="007B6B3D">
        <w:rPr>
          <w:rFonts w:ascii="Times New Roman" w:hAnsi="Times New Roman" w:cs="Times New Roman"/>
          <w:sz w:val="24"/>
          <w:szCs w:val="24"/>
        </w:rPr>
        <w:t xml:space="preserve">Smith, J. (2019). Real-time threat detection using AI: Transforming cybersecurity. </w:t>
      </w:r>
      <w:r w:rsidRPr="007B6B3D">
        <w:rPr>
          <w:rFonts w:ascii="Times New Roman" w:hAnsi="Times New Roman" w:cs="Times New Roman"/>
          <w:i/>
          <w:iCs/>
          <w:sz w:val="24"/>
          <w:szCs w:val="24"/>
        </w:rPr>
        <w:t>Journal of Information Security and Applications, 58</w:t>
      </w:r>
      <w:r w:rsidRPr="007B6B3D">
        <w:rPr>
          <w:rFonts w:ascii="Times New Roman" w:hAnsi="Times New Roman" w:cs="Times New Roman"/>
          <w:sz w:val="24"/>
          <w:szCs w:val="24"/>
        </w:rPr>
        <w:t>, 102796. https://doi.org/10.1016/j.jisa.2021.102796</w:t>
      </w:r>
    </w:p>
    <w:p w14:paraId="47BEA141" w14:textId="77777777" w:rsidR="007B6B3D" w:rsidRPr="007B6B3D" w:rsidRDefault="007B6B3D" w:rsidP="007B6B3D">
      <w:pPr>
        <w:spacing w:before="100" w:after="100" w:line="240" w:lineRule="auto"/>
        <w:ind w:left="720" w:hanging="720"/>
        <w:rPr>
          <w:rFonts w:ascii="Times New Roman" w:hAnsi="Times New Roman" w:cs="Times New Roman"/>
          <w:sz w:val="24"/>
          <w:szCs w:val="24"/>
        </w:rPr>
      </w:pPr>
      <w:r w:rsidRPr="007B6B3D">
        <w:rPr>
          <w:rFonts w:ascii="Times New Roman" w:hAnsi="Times New Roman" w:cs="Times New Roman"/>
          <w:sz w:val="24"/>
          <w:szCs w:val="24"/>
        </w:rPr>
        <w:t xml:space="preserve">Smith, J. (2022). Real-time threat detection using AI: Transforming cybersecurity. </w:t>
      </w:r>
      <w:r w:rsidRPr="007B6B3D">
        <w:rPr>
          <w:rFonts w:ascii="Times New Roman" w:hAnsi="Times New Roman" w:cs="Times New Roman"/>
          <w:i/>
          <w:iCs/>
          <w:sz w:val="24"/>
          <w:szCs w:val="24"/>
        </w:rPr>
        <w:t>Journal of Information Security and Applications, 58</w:t>
      </w:r>
      <w:r w:rsidRPr="007B6B3D">
        <w:rPr>
          <w:rFonts w:ascii="Times New Roman" w:hAnsi="Times New Roman" w:cs="Times New Roman"/>
          <w:sz w:val="24"/>
          <w:szCs w:val="24"/>
        </w:rPr>
        <w:t>, 102796. https://doi.org/10.1016/j.jisa.2021.102796</w:t>
      </w:r>
    </w:p>
    <w:p w14:paraId="773D16FF" w14:textId="77777777" w:rsidR="007B6B3D" w:rsidRPr="007B6B3D" w:rsidRDefault="007B6B3D" w:rsidP="007B6B3D">
      <w:pPr>
        <w:spacing w:before="100" w:after="100" w:line="240" w:lineRule="auto"/>
        <w:ind w:left="720" w:hanging="720"/>
        <w:rPr>
          <w:rFonts w:ascii="Times New Roman" w:hAnsi="Times New Roman" w:cs="Times New Roman"/>
          <w:sz w:val="24"/>
          <w:szCs w:val="24"/>
        </w:rPr>
      </w:pPr>
      <w:r w:rsidRPr="007B6B3D">
        <w:rPr>
          <w:rFonts w:ascii="Times New Roman" w:hAnsi="Times New Roman" w:cs="Times New Roman"/>
          <w:sz w:val="24"/>
          <w:szCs w:val="24"/>
        </w:rPr>
        <w:t xml:space="preserve">Suryani, E. (2020). Cybersecurity in Indonesia: Challenges and developments. </w:t>
      </w:r>
      <w:r w:rsidRPr="007B6B3D">
        <w:rPr>
          <w:rFonts w:ascii="Times New Roman" w:hAnsi="Times New Roman" w:cs="Times New Roman"/>
          <w:i/>
          <w:iCs/>
          <w:sz w:val="24"/>
          <w:szCs w:val="24"/>
        </w:rPr>
        <w:t>Journal of Southeast Asian Security, 15</w:t>
      </w:r>
      <w:r w:rsidRPr="007B6B3D">
        <w:rPr>
          <w:rFonts w:ascii="Times New Roman" w:hAnsi="Times New Roman" w:cs="Times New Roman"/>
          <w:sz w:val="24"/>
          <w:szCs w:val="24"/>
        </w:rPr>
        <w:t>(1), 34-49. https://doi.org/10.1080/25740962.2020.1734562</w:t>
      </w:r>
    </w:p>
    <w:p w14:paraId="7DA83369" w14:textId="77777777" w:rsidR="007B6B3D" w:rsidRPr="007B6B3D" w:rsidRDefault="007B6B3D" w:rsidP="007B6B3D">
      <w:pPr>
        <w:spacing w:before="100" w:after="100" w:line="240" w:lineRule="auto"/>
        <w:ind w:left="720" w:hanging="720"/>
        <w:rPr>
          <w:rFonts w:ascii="Times New Roman" w:hAnsi="Times New Roman" w:cs="Times New Roman"/>
          <w:sz w:val="24"/>
          <w:szCs w:val="24"/>
        </w:rPr>
      </w:pPr>
      <w:r w:rsidRPr="007B6B3D">
        <w:rPr>
          <w:rFonts w:ascii="Times New Roman" w:hAnsi="Times New Roman" w:cs="Times New Roman"/>
          <w:sz w:val="24"/>
          <w:szCs w:val="24"/>
        </w:rPr>
        <w:t xml:space="preserve">Sweller, J. (2019). Cognitive load theory and educational technology. </w:t>
      </w:r>
      <w:r w:rsidRPr="007B6B3D">
        <w:rPr>
          <w:rFonts w:ascii="Times New Roman" w:hAnsi="Times New Roman" w:cs="Times New Roman"/>
          <w:i/>
          <w:iCs/>
          <w:sz w:val="24"/>
          <w:szCs w:val="24"/>
        </w:rPr>
        <w:t>Educational Technology Research and Development, 67</w:t>
      </w:r>
      <w:r w:rsidRPr="007B6B3D">
        <w:rPr>
          <w:rFonts w:ascii="Times New Roman" w:hAnsi="Times New Roman" w:cs="Times New Roman"/>
          <w:sz w:val="24"/>
          <w:szCs w:val="24"/>
        </w:rPr>
        <w:t>(2), 1-16. https://doi.org/10.1007/s11423-019-09692-3</w:t>
      </w:r>
    </w:p>
    <w:p w14:paraId="38C9503C" w14:textId="77777777" w:rsidR="007B6B3D" w:rsidRPr="007B6B3D" w:rsidRDefault="007B6B3D" w:rsidP="007B6B3D">
      <w:pPr>
        <w:spacing w:before="100" w:after="100" w:line="240" w:lineRule="auto"/>
        <w:ind w:left="720" w:hanging="720"/>
        <w:rPr>
          <w:rFonts w:ascii="Times New Roman" w:hAnsi="Times New Roman" w:cs="Times New Roman"/>
          <w:sz w:val="24"/>
          <w:szCs w:val="24"/>
        </w:rPr>
      </w:pPr>
      <w:r w:rsidRPr="007B6B3D">
        <w:rPr>
          <w:rFonts w:ascii="Times New Roman" w:hAnsi="Times New Roman" w:cs="Times New Roman"/>
          <w:sz w:val="24"/>
          <w:szCs w:val="24"/>
        </w:rPr>
        <w:t xml:space="preserve">Tanaka, H. (2019). Cybersecurity measures and their effectiveness in Japan. </w:t>
      </w:r>
      <w:r w:rsidRPr="007B6B3D">
        <w:rPr>
          <w:rFonts w:ascii="Times New Roman" w:hAnsi="Times New Roman" w:cs="Times New Roman"/>
          <w:i/>
          <w:iCs/>
          <w:sz w:val="24"/>
          <w:szCs w:val="24"/>
        </w:rPr>
        <w:t>Asia-Pacific Journal of Information Systems, 29</w:t>
      </w:r>
      <w:r w:rsidRPr="007B6B3D">
        <w:rPr>
          <w:rFonts w:ascii="Times New Roman" w:hAnsi="Times New Roman" w:cs="Times New Roman"/>
          <w:sz w:val="24"/>
          <w:szCs w:val="24"/>
        </w:rPr>
        <w:t>(1), 47-62. https://doi.org/10.1007/s10376-019-00029-5</w:t>
      </w:r>
    </w:p>
    <w:p w14:paraId="1E17E8D6" w14:textId="77777777" w:rsidR="007B6B3D" w:rsidRPr="007B6B3D" w:rsidRDefault="007B6B3D" w:rsidP="007B6B3D">
      <w:pPr>
        <w:spacing w:before="100" w:after="100" w:line="240" w:lineRule="auto"/>
        <w:ind w:left="720" w:hanging="720"/>
        <w:rPr>
          <w:rFonts w:ascii="Times New Roman" w:hAnsi="Times New Roman" w:cs="Times New Roman"/>
          <w:sz w:val="24"/>
          <w:szCs w:val="24"/>
        </w:rPr>
      </w:pPr>
      <w:r w:rsidRPr="007B6B3D">
        <w:rPr>
          <w:rFonts w:ascii="Times New Roman" w:hAnsi="Times New Roman" w:cs="Times New Roman"/>
          <w:sz w:val="24"/>
          <w:szCs w:val="24"/>
        </w:rPr>
        <w:t xml:space="preserve">Wang, Y. (2018). AI-powered automation in cybersecurity: Increasing efficiency and effectiveness. </w:t>
      </w:r>
      <w:r w:rsidRPr="007B6B3D">
        <w:rPr>
          <w:rFonts w:ascii="Times New Roman" w:hAnsi="Times New Roman" w:cs="Times New Roman"/>
          <w:i/>
          <w:iCs/>
          <w:sz w:val="24"/>
          <w:szCs w:val="24"/>
        </w:rPr>
        <w:t>Journal of Cyber Security Technology, 4</w:t>
      </w:r>
      <w:r w:rsidRPr="007B6B3D">
        <w:rPr>
          <w:rFonts w:ascii="Times New Roman" w:hAnsi="Times New Roman" w:cs="Times New Roman"/>
          <w:sz w:val="24"/>
          <w:szCs w:val="24"/>
        </w:rPr>
        <w:t>(3), 101-118. https://doi.org/10.1080/23742917.2020.1743421</w:t>
      </w:r>
    </w:p>
    <w:p w14:paraId="164C27D2" w14:textId="77777777" w:rsidR="007B6B3D" w:rsidRPr="007B6B3D" w:rsidRDefault="007B6B3D" w:rsidP="007B6B3D">
      <w:pPr>
        <w:spacing w:before="100" w:after="100" w:line="240" w:lineRule="auto"/>
        <w:ind w:left="720" w:hanging="720"/>
        <w:rPr>
          <w:rFonts w:ascii="Times New Roman" w:hAnsi="Times New Roman" w:cs="Times New Roman"/>
          <w:sz w:val="24"/>
          <w:szCs w:val="24"/>
        </w:rPr>
      </w:pPr>
      <w:r w:rsidRPr="007B6B3D">
        <w:rPr>
          <w:rFonts w:ascii="Times New Roman" w:hAnsi="Times New Roman" w:cs="Times New Roman"/>
          <w:sz w:val="24"/>
          <w:szCs w:val="24"/>
        </w:rPr>
        <w:t xml:space="preserve">Wang, Y. (2020). AI-powered automation in cybersecurity: Increasing efficiency and effectiveness. </w:t>
      </w:r>
      <w:r w:rsidRPr="007B6B3D">
        <w:rPr>
          <w:rFonts w:ascii="Times New Roman" w:hAnsi="Times New Roman" w:cs="Times New Roman"/>
          <w:i/>
          <w:iCs/>
          <w:sz w:val="24"/>
          <w:szCs w:val="24"/>
        </w:rPr>
        <w:t>Journal of Cyber Security Technology, 4</w:t>
      </w:r>
      <w:r w:rsidRPr="007B6B3D">
        <w:rPr>
          <w:rFonts w:ascii="Times New Roman" w:hAnsi="Times New Roman" w:cs="Times New Roman"/>
          <w:sz w:val="24"/>
          <w:szCs w:val="24"/>
        </w:rPr>
        <w:t>(3), 101-118. https://doi.org/10.1080/23742917.2020.1743421</w:t>
      </w:r>
    </w:p>
    <w:p w14:paraId="66C87746" w14:textId="77777777" w:rsidR="00124B4F" w:rsidRPr="00124B4F" w:rsidRDefault="00124B4F" w:rsidP="00124B4F">
      <w:pPr>
        <w:spacing w:after="0" w:line="240" w:lineRule="auto"/>
        <w:outlineLvl w:val="1"/>
        <w:rPr>
          <w:rFonts w:ascii="Times New Roman" w:eastAsia="Times New Roman" w:hAnsi="Times New Roman" w:cs="Times New Roman"/>
          <w:b/>
          <w:bCs/>
          <w:sz w:val="24"/>
          <w:szCs w:val="24"/>
        </w:rPr>
      </w:pPr>
      <w:r w:rsidRPr="00124B4F">
        <w:rPr>
          <w:rFonts w:ascii="Times New Roman" w:eastAsia="Times New Roman" w:hAnsi="Times New Roman" w:cs="Times New Roman"/>
          <w:b/>
          <w:bCs/>
          <w:sz w:val="24"/>
          <w:szCs w:val="24"/>
        </w:rPr>
        <w:t xml:space="preserve">License </w:t>
      </w:r>
    </w:p>
    <w:p w14:paraId="3394AB4C" w14:textId="77777777" w:rsidR="00124B4F" w:rsidRPr="00124B4F" w:rsidRDefault="00124B4F" w:rsidP="00124B4F">
      <w:pPr>
        <w:spacing w:after="0" w:line="240" w:lineRule="auto"/>
        <w:rPr>
          <w:rFonts w:ascii="Times New Roman" w:eastAsia="Times New Roman" w:hAnsi="Times New Roman" w:cs="Times New Roman"/>
          <w:i/>
          <w:sz w:val="24"/>
          <w:szCs w:val="24"/>
        </w:rPr>
      </w:pPr>
      <w:r w:rsidRPr="00124B4F">
        <w:rPr>
          <w:rFonts w:ascii="Times New Roman" w:eastAsia="Times New Roman" w:hAnsi="Times New Roman" w:cs="Times New Roman"/>
          <w:i/>
          <w:sz w:val="24"/>
          <w:szCs w:val="24"/>
        </w:rPr>
        <w:t>Copyright (c) 2024 David Mark</w:t>
      </w:r>
    </w:p>
    <w:p w14:paraId="697C478B" w14:textId="77777777" w:rsidR="00124B4F" w:rsidRPr="00124B4F" w:rsidRDefault="00124B4F" w:rsidP="00124B4F">
      <w:pPr>
        <w:spacing w:after="0" w:line="240" w:lineRule="auto"/>
        <w:rPr>
          <w:rFonts w:ascii="Times New Roman" w:eastAsia="Times New Roman" w:hAnsi="Times New Roman" w:cs="Times New Roman"/>
          <w:i/>
          <w:sz w:val="24"/>
          <w:szCs w:val="24"/>
        </w:rPr>
      </w:pPr>
      <w:r w:rsidRPr="00124B4F">
        <w:rPr>
          <w:rFonts w:ascii="Times New Roman" w:eastAsia="Times New Roman" w:hAnsi="Times New Roman" w:cs="Times New Roman"/>
          <w:i/>
          <w:noProof/>
          <w:color w:val="0000FF"/>
          <w:sz w:val="24"/>
          <w:szCs w:val="24"/>
        </w:rPr>
        <w:drawing>
          <wp:inline distT="0" distB="0" distL="0" distR="0" wp14:anchorId="0C727947" wp14:editId="1EA355A4">
            <wp:extent cx="843280" cy="297180"/>
            <wp:effectExtent l="0" t="0" r="0" b="7620"/>
            <wp:docPr id="5" name="Picture 5" descr="Creative Commons Licens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3280" cy="297180"/>
                    </a:xfrm>
                    <a:prstGeom prst="rect">
                      <a:avLst/>
                    </a:prstGeom>
                    <a:noFill/>
                    <a:ln>
                      <a:noFill/>
                    </a:ln>
                  </pic:spPr>
                </pic:pic>
              </a:graphicData>
            </a:graphic>
          </wp:inline>
        </w:drawing>
      </w:r>
    </w:p>
    <w:p w14:paraId="5FD17D88" w14:textId="77777777" w:rsidR="00124B4F" w:rsidRPr="00124B4F" w:rsidRDefault="00124B4F" w:rsidP="00124B4F">
      <w:pPr>
        <w:spacing w:after="0" w:line="240" w:lineRule="auto"/>
        <w:rPr>
          <w:rFonts w:ascii="Times New Roman" w:eastAsia="Times New Roman" w:hAnsi="Times New Roman" w:cs="Times New Roman"/>
          <w:i/>
          <w:sz w:val="24"/>
          <w:szCs w:val="24"/>
        </w:rPr>
      </w:pPr>
      <w:r w:rsidRPr="00124B4F">
        <w:rPr>
          <w:rFonts w:ascii="Times New Roman" w:eastAsia="Times New Roman" w:hAnsi="Times New Roman" w:cs="Times New Roman"/>
          <w:i/>
          <w:sz w:val="24"/>
          <w:szCs w:val="24"/>
        </w:rPr>
        <w:t xml:space="preserve">This work is licensed under a </w:t>
      </w:r>
      <w:hyperlink r:id="rId15" w:history="1">
        <w:r w:rsidRPr="00124B4F">
          <w:rPr>
            <w:rFonts w:ascii="Times New Roman" w:eastAsia="Times New Roman" w:hAnsi="Times New Roman" w:cs="Times New Roman"/>
            <w:i/>
            <w:color w:val="0000FF"/>
            <w:sz w:val="24"/>
            <w:szCs w:val="24"/>
            <w:u w:val="single"/>
          </w:rPr>
          <w:t>Creative Commons Attribution 4.0 International License</w:t>
        </w:r>
      </w:hyperlink>
      <w:r w:rsidRPr="00124B4F">
        <w:rPr>
          <w:rFonts w:ascii="Times New Roman" w:eastAsia="Times New Roman" w:hAnsi="Times New Roman" w:cs="Times New Roman"/>
          <w:i/>
          <w:sz w:val="24"/>
          <w:szCs w:val="24"/>
        </w:rPr>
        <w:t>.</w:t>
      </w:r>
    </w:p>
    <w:p w14:paraId="02C9A2AD" w14:textId="77777777" w:rsidR="00124B4F" w:rsidRPr="00124B4F" w:rsidRDefault="00124B4F" w:rsidP="00124B4F">
      <w:pPr>
        <w:spacing w:after="0" w:line="240" w:lineRule="auto"/>
        <w:rPr>
          <w:rFonts w:ascii="Times New Roman" w:eastAsia="Times New Roman" w:hAnsi="Times New Roman" w:cs="Times New Roman"/>
          <w:i/>
          <w:sz w:val="24"/>
          <w:szCs w:val="24"/>
        </w:rPr>
      </w:pPr>
      <w:r w:rsidRPr="00124B4F">
        <w:rPr>
          <w:rFonts w:ascii="Times New Roman" w:eastAsia="Times New Roman" w:hAnsi="Times New Roman" w:cs="Times New Roman"/>
          <w:i/>
          <w:sz w:val="24"/>
          <w:szCs w:val="24"/>
        </w:rPr>
        <w:t>Authors retain copyright and grant the journal right of first publication with the work simultaneously licensed under a </w:t>
      </w:r>
      <w:hyperlink r:id="rId16" w:history="1">
        <w:r w:rsidRPr="00124B4F">
          <w:rPr>
            <w:rFonts w:ascii="Times New Roman" w:eastAsia="Times New Roman" w:hAnsi="Times New Roman" w:cs="Times New Roman"/>
            <w:i/>
            <w:color w:val="0000FF"/>
            <w:sz w:val="24"/>
            <w:szCs w:val="24"/>
            <w:u w:val="single"/>
          </w:rPr>
          <w:t>Creative Commons Attribution (CC-BY) 4.0 License</w:t>
        </w:r>
      </w:hyperlink>
      <w:r w:rsidRPr="00124B4F">
        <w:rPr>
          <w:rFonts w:ascii="Times New Roman" w:eastAsia="Times New Roman" w:hAnsi="Times New Roman" w:cs="Times New Roman"/>
          <w:i/>
          <w:sz w:val="24"/>
          <w:szCs w:val="24"/>
        </w:rPr>
        <w:t> that allows others to share the work with an acknowledgment of the work's authorship and initial publication in this journal.</w:t>
      </w:r>
    </w:p>
    <w:p w14:paraId="02A0611C" w14:textId="77777777" w:rsidR="0068647C" w:rsidRPr="007B6B3D" w:rsidRDefault="0068647C" w:rsidP="007B6B3D">
      <w:pPr>
        <w:spacing w:before="100" w:after="100" w:line="240" w:lineRule="auto"/>
        <w:jc w:val="both"/>
        <w:rPr>
          <w:rFonts w:ascii="Times New Roman" w:hAnsi="Times New Roman" w:cs="Times New Roman"/>
          <w:sz w:val="24"/>
          <w:szCs w:val="24"/>
        </w:rPr>
      </w:pPr>
    </w:p>
    <w:sectPr w:rsidR="0068647C" w:rsidRPr="007B6B3D" w:rsidSect="00661B3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7AA20" w14:textId="77777777" w:rsidR="008A3888" w:rsidRDefault="008A3888" w:rsidP="00A93478">
      <w:pPr>
        <w:spacing w:after="0" w:line="240" w:lineRule="auto"/>
      </w:pPr>
      <w:r>
        <w:separator/>
      </w:r>
    </w:p>
  </w:endnote>
  <w:endnote w:type="continuationSeparator" w:id="0">
    <w:p w14:paraId="0F538D40" w14:textId="77777777" w:rsidR="008A3888" w:rsidRDefault="008A3888" w:rsidP="00A93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5678734"/>
      <w:docPartObj>
        <w:docPartGallery w:val="Page Numbers (Bottom of Page)"/>
        <w:docPartUnique/>
      </w:docPartObj>
    </w:sdtPr>
    <w:sdtEndPr>
      <w:rPr>
        <w:rFonts w:ascii="Times New Roman" w:hAnsi="Times New Roman" w:cs="Times New Roman"/>
        <w:noProof/>
        <w:sz w:val="24"/>
        <w:szCs w:val="24"/>
      </w:rPr>
    </w:sdtEndPr>
    <w:sdtContent>
      <w:p w14:paraId="4373428B" w14:textId="311D5205" w:rsidR="007C1BDF" w:rsidRPr="00124B4F" w:rsidRDefault="00124B4F" w:rsidP="00124B4F">
        <w:pPr>
          <w:pStyle w:val="Footer"/>
          <w:rPr>
            <w:rFonts w:ascii="Times New Roman" w:hAnsi="Times New Roman" w:cs="Times New Roman"/>
            <w:sz w:val="24"/>
            <w:szCs w:val="24"/>
          </w:rPr>
        </w:pPr>
        <w:r w:rsidRPr="00124B4F">
          <w:rPr>
            <w:sz w:val="24"/>
            <w:szCs w:val="24"/>
          </w:rPr>
          <w:t xml:space="preserve">https://doi.org/10.47672/ajce.2251 </w:t>
        </w:r>
        <w:r w:rsidR="007C1BDF" w:rsidRPr="00124B4F">
          <w:rPr>
            <w:sz w:val="24"/>
            <w:szCs w:val="24"/>
          </w:rPr>
          <w:t xml:space="preserve"> </w:t>
        </w:r>
        <w:r>
          <w:rPr>
            <w:sz w:val="24"/>
            <w:szCs w:val="24"/>
          </w:rPr>
          <w:t xml:space="preserve">                    </w:t>
        </w:r>
        <w:r w:rsidR="007C1BDF" w:rsidRPr="00124B4F">
          <w:rPr>
            <w:sz w:val="24"/>
            <w:szCs w:val="24"/>
          </w:rPr>
          <w:t xml:space="preserve"> </w:t>
        </w:r>
        <w:r w:rsidR="007C1BDF" w:rsidRPr="00124B4F">
          <w:rPr>
            <w:rFonts w:ascii="Times New Roman" w:hAnsi="Times New Roman" w:cs="Times New Roman"/>
            <w:sz w:val="24"/>
            <w:szCs w:val="24"/>
          </w:rPr>
          <w:fldChar w:fldCharType="begin"/>
        </w:r>
        <w:r w:rsidR="007C1BDF" w:rsidRPr="00124B4F">
          <w:rPr>
            <w:rFonts w:ascii="Times New Roman" w:hAnsi="Times New Roman" w:cs="Times New Roman"/>
            <w:sz w:val="24"/>
            <w:szCs w:val="24"/>
          </w:rPr>
          <w:instrText xml:space="preserve"> PAGE   \* MERGEFORMAT </w:instrText>
        </w:r>
        <w:r w:rsidR="007C1BDF" w:rsidRPr="00124B4F">
          <w:rPr>
            <w:rFonts w:ascii="Times New Roman" w:hAnsi="Times New Roman" w:cs="Times New Roman"/>
            <w:sz w:val="24"/>
            <w:szCs w:val="24"/>
          </w:rPr>
          <w:fldChar w:fldCharType="separate"/>
        </w:r>
        <w:r w:rsidR="008A3888">
          <w:rPr>
            <w:rFonts w:ascii="Times New Roman" w:hAnsi="Times New Roman" w:cs="Times New Roman"/>
            <w:noProof/>
            <w:sz w:val="24"/>
            <w:szCs w:val="24"/>
          </w:rPr>
          <w:t>0</w:t>
        </w:r>
        <w:r w:rsidR="007C1BDF" w:rsidRPr="00124B4F">
          <w:rPr>
            <w:rFonts w:ascii="Times New Roman" w:hAnsi="Times New Roman" w:cs="Times New Roman"/>
            <w:noProof/>
            <w:sz w:val="24"/>
            <w:szCs w:val="24"/>
          </w:rPr>
          <w:fldChar w:fldCharType="end"/>
        </w:r>
        <w:r w:rsidR="007C1BDF" w:rsidRPr="00124B4F">
          <w:rPr>
            <w:rFonts w:ascii="Times New Roman" w:hAnsi="Times New Roman" w:cs="Times New Roman"/>
            <w:noProof/>
            <w:sz w:val="24"/>
            <w:szCs w:val="24"/>
          </w:rPr>
          <w:t xml:space="preserve">              Mark (2024)</w:t>
        </w:r>
      </w:p>
    </w:sdtContent>
  </w:sdt>
  <w:p w14:paraId="37CCAAE2" w14:textId="77777777" w:rsidR="00A93478" w:rsidRDefault="00A9347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E78D0" w14:textId="77777777" w:rsidR="008A3888" w:rsidRDefault="008A3888" w:rsidP="00A93478">
      <w:pPr>
        <w:spacing w:after="0" w:line="240" w:lineRule="auto"/>
      </w:pPr>
      <w:r>
        <w:separator/>
      </w:r>
    </w:p>
  </w:footnote>
  <w:footnote w:type="continuationSeparator" w:id="0">
    <w:p w14:paraId="60E2D100" w14:textId="77777777" w:rsidR="008A3888" w:rsidRDefault="008A3888" w:rsidP="00A934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AAE60" w14:textId="77777777" w:rsidR="00A93478" w:rsidRPr="00311143" w:rsidRDefault="00A93478" w:rsidP="00A93478">
    <w:pPr>
      <w:tabs>
        <w:tab w:val="center" w:pos="4513"/>
        <w:tab w:val="left" w:pos="5190"/>
        <w:tab w:val="left" w:pos="7236"/>
      </w:tabs>
      <w:spacing w:after="0" w:line="240" w:lineRule="auto"/>
      <w:rPr>
        <w:rFonts w:ascii="Times New Roman" w:eastAsia="Calibri" w:hAnsi="Times New Roman" w:cs="Times New Roman"/>
        <w:sz w:val="24"/>
        <w:szCs w:val="24"/>
      </w:rPr>
    </w:pPr>
    <w:r w:rsidRPr="00311143">
      <w:rPr>
        <w:rFonts w:ascii="Times New Roman" w:eastAsia="Calibri" w:hAnsi="Times New Roman" w:cs="Times New Roman"/>
        <w:noProof/>
        <w:sz w:val="24"/>
        <w:szCs w:val="24"/>
      </w:rPr>
      <w:drawing>
        <wp:anchor distT="0" distB="0" distL="114300" distR="114300" simplePos="0" relativeHeight="251659264" behindDoc="1" locked="0" layoutInCell="1" allowOverlap="1" wp14:anchorId="07B45C2D" wp14:editId="2D40F175">
          <wp:simplePos x="0" y="0"/>
          <wp:positionH relativeFrom="column">
            <wp:posOffset>4331335</wp:posOffset>
          </wp:positionH>
          <wp:positionV relativeFrom="paragraph">
            <wp:posOffset>-190500</wp:posOffset>
          </wp:positionV>
          <wp:extent cx="1266825" cy="549910"/>
          <wp:effectExtent l="0" t="0" r="9525" b="2540"/>
          <wp:wrapNone/>
          <wp:docPr id="4" name="Picture 4" descr="AJ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JPO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549910"/>
                  </a:xfrm>
                  <a:prstGeom prst="rect">
                    <a:avLst/>
                  </a:prstGeom>
                  <a:noFill/>
                </pic:spPr>
              </pic:pic>
            </a:graphicData>
          </a:graphic>
          <wp14:sizeRelH relativeFrom="page">
            <wp14:pctWidth>0</wp14:pctWidth>
          </wp14:sizeRelH>
          <wp14:sizeRelV relativeFrom="page">
            <wp14:pctHeight>0</wp14:pctHeight>
          </wp14:sizeRelV>
        </wp:anchor>
      </w:drawing>
    </w:r>
    <w:r w:rsidRPr="00311143">
      <w:rPr>
        <w:rFonts w:ascii="Times New Roman" w:eastAsia="Calibri" w:hAnsi="Times New Roman" w:cs="Times New Roman"/>
        <w:sz w:val="24"/>
        <w:szCs w:val="24"/>
      </w:rPr>
      <w:t xml:space="preserve">American Journal of Computing and Engineering </w:t>
    </w:r>
    <w:r w:rsidRPr="00311143">
      <w:rPr>
        <w:rFonts w:ascii="Times New Roman" w:eastAsia="Calibri" w:hAnsi="Times New Roman" w:cs="Times New Roman"/>
        <w:sz w:val="24"/>
        <w:szCs w:val="24"/>
      </w:rPr>
      <w:tab/>
    </w:r>
    <w:r w:rsidRPr="00311143">
      <w:rPr>
        <w:rFonts w:ascii="Times New Roman" w:eastAsia="Calibri" w:hAnsi="Times New Roman" w:cs="Times New Roman"/>
        <w:sz w:val="24"/>
        <w:szCs w:val="24"/>
      </w:rPr>
      <w:tab/>
    </w:r>
  </w:p>
  <w:p w14:paraId="79E07CFA" w14:textId="77777777" w:rsidR="00A93478" w:rsidRPr="00311143" w:rsidRDefault="00A93478" w:rsidP="00A93478">
    <w:pPr>
      <w:tabs>
        <w:tab w:val="center" w:pos="4680"/>
      </w:tabs>
      <w:spacing w:after="0" w:line="240" w:lineRule="auto"/>
      <w:rPr>
        <w:rFonts w:ascii="Times New Roman" w:eastAsia="Calibri" w:hAnsi="Times New Roman" w:cs="Times New Roman"/>
        <w:sz w:val="24"/>
        <w:szCs w:val="24"/>
      </w:rPr>
    </w:pPr>
    <w:r w:rsidRPr="00311143">
      <w:rPr>
        <w:rFonts w:ascii="Times New Roman" w:eastAsia="Calibri" w:hAnsi="Times New Roman" w:cs="Times New Roman"/>
        <w:sz w:val="24"/>
        <w:szCs w:val="24"/>
        <w:lang w:val="en-GB"/>
      </w:rPr>
      <w:t xml:space="preserve">ISSN </w:t>
    </w:r>
    <w:r w:rsidRPr="00311143">
      <w:rPr>
        <w:rFonts w:ascii="Times New Roman" w:eastAsia="Calibri" w:hAnsi="Times New Roman" w:cs="Times New Roman"/>
        <w:sz w:val="24"/>
        <w:szCs w:val="24"/>
      </w:rPr>
      <w:t>2790-5586</w:t>
    </w:r>
    <w:r w:rsidRPr="00311143">
      <w:rPr>
        <w:rFonts w:ascii="Times New Roman" w:eastAsia="Calibri" w:hAnsi="Times New Roman" w:cs="Times New Roman"/>
        <w:sz w:val="24"/>
        <w:szCs w:val="24"/>
        <w:lang w:val="en-GB"/>
      </w:rPr>
      <w:t xml:space="preserve"> (Online)</w:t>
    </w:r>
    <w:r w:rsidRPr="00311143">
      <w:rPr>
        <w:rFonts w:ascii="Times New Roman" w:eastAsia="Calibri" w:hAnsi="Times New Roman" w:cs="Times New Roman"/>
        <w:sz w:val="24"/>
        <w:szCs w:val="24"/>
        <w:lang w:val="en-GB"/>
      </w:rPr>
      <w:tab/>
    </w:r>
  </w:p>
  <w:p w14:paraId="34277670" w14:textId="77777777" w:rsidR="00A93478" w:rsidRPr="00311143" w:rsidRDefault="00A93478" w:rsidP="00A93478">
    <w:pPr>
      <w:tabs>
        <w:tab w:val="center" w:pos="4513"/>
        <w:tab w:val="right" w:pos="9026"/>
      </w:tabs>
      <w:spacing w:after="0" w:line="240" w:lineRule="auto"/>
      <w:rPr>
        <w:rFonts w:ascii="Times New Roman" w:eastAsia="Calibri" w:hAnsi="Times New Roman" w:cs="Times New Roman"/>
        <w:color w:val="0000FF"/>
        <w:sz w:val="24"/>
        <w:szCs w:val="24"/>
        <w:u w:val="single"/>
      </w:rPr>
    </w:pPr>
    <w:r w:rsidRPr="00311143">
      <w:rPr>
        <w:rFonts w:ascii="Times New Roman" w:eastAsia="Times New Roman" w:hAnsi="Times New Roman" w:cs="Times New Roman"/>
        <w:noProof/>
        <w:sz w:val="24"/>
        <w:szCs w:val="24"/>
      </w:rPr>
      <mc:AlternateContent>
        <mc:Choice Requires="wps">
          <w:drawing>
            <wp:anchor distT="4294967292" distB="4294967292" distL="114300" distR="114300" simplePos="0" relativeHeight="251660288" behindDoc="0" locked="0" layoutInCell="1" allowOverlap="1" wp14:anchorId="2F7BD771" wp14:editId="3D04DDE5">
              <wp:simplePos x="0" y="0"/>
              <wp:positionH relativeFrom="column">
                <wp:posOffset>-998220</wp:posOffset>
              </wp:positionH>
              <wp:positionV relativeFrom="paragraph">
                <wp:posOffset>234949</wp:posOffset>
              </wp:positionV>
              <wp:extent cx="7971155" cy="0"/>
              <wp:effectExtent l="0" t="19050" r="29845" b="1905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971155" cy="0"/>
                      </a:xfrm>
                      <a:prstGeom prst="line">
                        <a:avLst/>
                      </a:prstGeom>
                      <a:noFill/>
                      <a:ln w="38100" cap="flat" cmpd="sng" algn="ctr">
                        <a:solidFill>
                          <a:srgbClr val="42C0F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7ACD22" id="Straight Connector 4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78.6pt,18.5pt" to="549.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" strokecolor="#42c0fb" strokeweight="3pt">
              <o:lock v:ext="edit" shapetype="f"/>
            </v:line>
          </w:pict>
        </mc:Fallback>
      </mc:AlternateContent>
    </w:r>
    <w:r w:rsidR="007C1BDF">
      <w:rPr>
        <w:rFonts w:ascii="Times New Roman" w:eastAsia="Calibri" w:hAnsi="Times New Roman" w:cs="Times New Roman"/>
        <w:sz w:val="24"/>
        <w:szCs w:val="24"/>
      </w:rPr>
      <w:t>Vol.7, Issue 4</w:t>
    </w:r>
    <w:r w:rsidRPr="00311143">
      <w:rPr>
        <w:rFonts w:ascii="Times New Roman" w:eastAsia="Calibri" w:hAnsi="Times New Roman" w:cs="Times New Roman"/>
        <w:sz w:val="24"/>
        <w:szCs w:val="24"/>
      </w:rPr>
      <w:t xml:space="preserve">, pp </w:t>
    </w:r>
    <w:r w:rsidR="007C1BDF">
      <w:rPr>
        <w:rFonts w:ascii="Times New Roman" w:eastAsia="Calibri" w:hAnsi="Times New Roman" w:cs="Times New Roman"/>
        <w:sz w:val="24"/>
        <w:szCs w:val="24"/>
      </w:rPr>
      <w:t>1</w:t>
    </w:r>
    <w:r w:rsidRPr="00311143">
      <w:rPr>
        <w:rFonts w:ascii="Times New Roman" w:eastAsia="Calibri" w:hAnsi="Times New Roman" w:cs="Times New Roman"/>
        <w:sz w:val="24"/>
        <w:szCs w:val="24"/>
      </w:rPr>
      <w:t xml:space="preserve"> – </w:t>
    </w:r>
    <w:r w:rsidR="007C1BDF">
      <w:rPr>
        <w:rFonts w:ascii="Times New Roman" w:eastAsia="Calibri" w:hAnsi="Times New Roman" w:cs="Times New Roman"/>
        <w:sz w:val="24"/>
        <w:szCs w:val="24"/>
      </w:rPr>
      <w:t>11</w:t>
    </w:r>
    <w:r w:rsidRPr="00311143">
      <w:rPr>
        <w:rFonts w:ascii="Times New Roman" w:eastAsia="Calibri" w:hAnsi="Times New Roman" w:cs="Times New Roman"/>
        <w:sz w:val="24"/>
        <w:szCs w:val="24"/>
      </w:rPr>
      <w:t xml:space="preserve">, 2024                                                             </w:t>
    </w:r>
    <w:hyperlink r:id="rId2" w:history="1">
      <w:r w:rsidRPr="00311143">
        <w:rPr>
          <w:rFonts w:ascii="Times New Roman" w:eastAsia="Calibri" w:hAnsi="Times New Roman" w:cs="Times New Roman"/>
          <w:color w:val="0563C1"/>
          <w:sz w:val="24"/>
          <w:szCs w:val="24"/>
          <w:u w:val="single"/>
        </w:rPr>
        <w:t>www.ajpojournals.org</w:t>
      </w:r>
    </w:hyperlink>
  </w:p>
  <w:p w14:paraId="68F764A7" w14:textId="77777777" w:rsidR="00A93478" w:rsidRDefault="00A93478" w:rsidP="00A93478">
    <w:pPr>
      <w:pStyle w:val="Header"/>
    </w:pPr>
    <w:r w:rsidRPr="00311143">
      <w:rPr>
        <w:rFonts w:ascii="Times New Roman" w:eastAsia="Times New Roman" w:hAnsi="Times New Roman" w:cs="Times New Roman"/>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F16"/>
    <w:rsid w:val="00124B4F"/>
    <w:rsid w:val="003A7B17"/>
    <w:rsid w:val="00603E54"/>
    <w:rsid w:val="00611F16"/>
    <w:rsid w:val="00641E4A"/>
    <w:rsid w:val="00661B3F"/>
    <w:rsid w:val="0068647C"/>
    <w:rsid w:val="007B6B3D"/>
    <w:rsid w:val="007C1BDF"/>
    <w:rsid w:val="00871683"/>
    <w:rsid w:val="008A3888"/>
    <w:rsid w:val="008C1F26"/>
    <w:rsid w:val="00A21233"/>
    <w:rsid w:val="00A93478"/>
    <w:rsid w:val="00AE1A4D"/>
    <w:rsid w:val="00D9644B"/>
    <w:rsid w:val="00DB2BA8"/>
    <w:rsid w:val="00DD5BE7"/>
    <w:rsid w:val="00E05887"/>
    <w:rsid w:val="00EC7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508A1"/>
  <w15:chartTrackingRefBased/>
  <w15:docId w15:val="{C6E872BC-65B3-481B-82EC-D772CA47F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1F16"/>
    <w:rPr>
      <w:color w:val="0563C1" w:themeColor="hyperlink"/>
      <w:u w:val="single"/>
    </w:rPr>
  </w:style>
  <w:style w:type="paragraph" w:styleId="Header">
    <w:name w:val="header"/>
    <w:basedOn w:val="Normal"/>
    <w:link w:val="HeaderChar"/>
    <w:uiPriority w:val="99"/>
    <w:unhideWhenUsed/>
    <w:rsid w:val="00A93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478"/>
  </w:style>
  <w:style w:type="paragraph" w:styleId="Footer">
    <w:name w:val="footer"/>
    <w:basedOn w:val="Normal"/>
    <w:link w:val="FooterChar"/>
    <w:uiPriority w:val="99"/>
    <w:unhideWhenUsed/>
    <w:rsid w:val="00A93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478"/>
  </w:style>
  <w:style w:type="character" w:styleId="CommentReference">
    <w:name w:val="annotation reference"/>
    <w:basedOn w:val="DefaultParagraphFont"/>
    <w:uiPriority w:val="99"/>
    <w:semiHidden/>
    <w:unhideWhenUsed/>
    <w:rsid w:val="003A7B17"/>
    <w:rPr>
      <w:sz w:val="16"/>
      <w:szCs w:val="16"/>
    </w:rPr>
  </w:style>
  <w:style w:type="paragraph" w:styleId="CommentText">
    <w:name w:val="annotation text"/>
    <w:basedOn w:val="Normal"/>
    <w:link w:val="CommentTextChar"/>
    <w:uiPriority w:val="99"/>
    <w:semiHidden/>
    <w:unhideWhenUsed/>
    <w:rsid w:val="003A7B17"/>
    <w:pPr>
      <w:spacing w:line="240" w:lineRule="auto"/>
    </w:pPr>
    <w:rPr>
      <w:sz w:val="20"/>
      <w:szCs w:val="20"/>
    </w:rPr>
  </w:style>
  <w:style w:type="character" w:customStyle="1" w:styleId="CommentTextChar">
    <w:name w:val="Comment Text Char"/>
    <w:basedOn w:val="DefaultParagraphFont"/>
    <w:link w:val="CommentText"/>
    <w:uiPriority w:val="99"/>
    <w:semiHidden/>
    <w:rsid w:val="003A7B17"/>
    <w:rPr>
      <w:sz w:val="20"/>
      <w:szCs w:val="20"/>
    </w:rPr>
  </w:style>
  <w:style w:type="paragraph" w:styleId="CommentSubject">
    <w:name w:val="annotation subject"/>
    <w:basedOn w:val="CommentText"/>
    <w:next w:val="CommentText"/>
    <w:link w:val="CommentSubjectChar"/>
    <w:uiPriority w:val="99"/>
    <w:semiHidden/>
    <w:unhideWhenUsed/>
    <w:rsid w:val="003A7B17"/>
    <w:rPr>
      <w:b/>
      <w:bCs/>
    </w:rPr>
  </w:style>
  <w:style w:type="character" w:customStyle="1" w:styleId="CommentSubjectChar">
    <w:name w:val="Comment Subject Char"/>
    <w:basedOn w:val="CommentTextChar"/>
    <w:link w:val="CommentSubject"/>
    <w:uiPriority w:val="99"/>
    <w:semiHidden/>
    <w:rsid w:val="003A7B17"/>
    <w:rPr>
      <w:b/>
      <w:bCs/>
      <w:sz w:val="20"/>
      <w:szCs w:val="20"/>
    </w:rPr>
  </w:style>
  <w:style w:type="paragraph" w:styleId="BalloonText">
    <w:name w:val="Balloon Text"/>
    <w:basedOn w:val="Normal"/>
    <w:link w:val="BalloonTextChar"/>
    <w:uiPriority w:val="99"/>
    <w:semiHidden/>
    <w:unhideWhenUsed/>
    <w:rsid w:val="003A7B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B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79800">
      <w:bodyDiv w:val="1"/>
      <w:marLeft w:val="0"/>
      <w:marRight w:val="0"/>
      <w:marTop w:val="0"/>
      <w:marBottom w:val="0"/>
      <w:divBdr>
        <w:top w:val="none" w:sz="0" w:space="0" w:color="auto"/>
        <w:left w:val="none" w:sz="0" w:space="0" w:color="auto"/>
        <w:bottom w:val="none" w:sz="0" w:space="0" w:color="auto"/>
        <w:right w:val="none" w:sz="0" w:space="0" w:color="auto"/>
      </w:divBdr>
    </w:div>
    <w:div w:id="302467161">
      <w:bodyDiv w:val="1"/>
      <w:marLeft w:val="0"/>
      <w:marRight w:val="0"/>
      <w:marTop w:val="0"/>
      <w:marBottom w:val="0"/>
      <w:divBdr>
        <w:top w:val="none" w:sz="0" w:space="0" w:color="auto"/>
        <w:left w:val="none" w:sz="0" w:space="0" w:color="auto"/>
        <w:bottom w:val="none" w:sz="0" w:space="0" w:color="auto"/>
        <w:right w:val="none" w:sz="0" w:space="0" w:color="auto"/>
      </w:divBdr>
    </w:div>
    <w:div w:id="426847916">
      <w:bodyDiv w:val="1"/>
      <w:marLeft w:val="0"/>
      <w:marRight w:val="0"/>
      <w:marTop w:val="0"/>
      <w:marBottom w:val="0"/>
      <w:divBdr>
        <w:top w:val="none" w:sz="0" w:space="0" w:color="auto"/>
        <w:left w:val="none" w:sz="0" w:space="0" w:color="auto"/>
        <w:bottom w:val="none" w:sz="0" w:space="0" w:color="auto"/>
        <w:right w:val="none" w:sz="0" w:space="0" w:color="auto"/>
      </w:divBdr>
    </w:div>
    <w:div w:id="450130734">
      <w:bodyDiv w:val="1"/>
      <w:marLeft w:val="0"/>
      <w:marRight w:val="0"/>
      <w:marTop w:val="0"/>
      <w:marBottom w:val="0"/>
      <w:divBdr>
        <w:top w:val="none" w:sz="0" w:space="0" w:color="auto"/>
        <w:left w:val="none" w:sz="0" w:space="0" w:color="auto"/>
        <w:bottom w:val="none" w:sz="0" w:space="0" w:color="auto"/>
        <w:right w:val="none" w:sz="0" w:space="0" w:color="auto"/>
      </w:divBdr>
      <w:divsChild>
        <w:div w:id="130372267">
          <w:marLeft w:val="0"/>
          <w:marRight w:val="0"/>
          <w:marTop w:val="0"/>
          <w:marBottom w:val="0"/>
          <w:divBdr>
            <w:top w:val="none" w:sz="0" w:space="0" w:color="auto"/>
            <w:left w:val="none" w:sz="0" w:space="0" w:color="auto"/>
            <w:bottom w:val="none" w:sz="0" w:space="0" w:color="auto"/>
            <w:right w:val="none" w:sz="0" w:space="0" w:color="auto"/>
          </w:divBdr>
        </w:div>
      </w:divsChild>
    </w:div>
    <w:div w:id="510920279">
      <w:bodyDiv w:val="1"/>
      <w:marLeft w:val="0"/>
      <w:marRight w:val="0"/>
      <w:marTop w:val="0"/>
      <w:marBottom w:val="0"/>
      <w:divBdr>
        <w:top w:val="none" w:sz="0" w:space="0" w:color="auto"/>
        <w:left w:val="none" w:sz="0" w:space="0" w:color="auto"/>
        <w:bottom w:val="none" w:sz="0" w:space="0" w:color="auto"/>
        <w:right w:val="none" w:sz="0" w:space="0" w:color="auto"/>
      </w:divBdr>
    </w:div>
    <w:div w:id="818498245">
      <w:bodyDiv w:val="1"/>
      <w:marLeft w:val="0"/>
      <w:marRight w:val="0"/>
      <w:marTop w:val="0"/>
      <w:marBottom w:val="0"/>
      <w:divBdr>
        <w:top w:val="none" w:sz="0" w:space="0" w:color="auto"/>
        <w:left w:val="none" w:sz="0" w:space="0" w:color="auto"/>
        <w:bottom w:val="none" w:sz="0" w:space="0" w:color="auto"/>
        <w:right w:val="none" w:sz="0" w:space="0" w:color="auto"/>
      </w:divBdr>
    </w:div>
    <w:div w:id="911356852">
      <w:bodyDiv w:val="1"/>
      <w:marLeft w:val="0"/>
      <w:marRight w:val="0"/>
      <w:marTop w:val="0"/>
      <w:marBottom w:val="0"/>
      <w:divBdr>
        <w:top w:val="none" w:sz="0" w:space="0" w:color="auto"/>
        <w:left w:val="none" w:sz="0" w:space="0" w:color="auto"/>
        <w:bottom w:val="none" w:sz="0" w:space="0" w:color="auto"/>
        <w:right w:val="none" w:sz="0" w:space="0" w:color="auto"/>
      </w:divBdr>
    </w:div>
    <w:div w:id="1045907989">
      <w:bodyDiv w:val="1"/>
      <w:marLeft w:val="0"/>
      <w:marRight w:val="0"/>
      <w:marTop w:val="0"/>
      <w:marBottom w:val="0"/>
      <w:divBdr>
        <w:top w:val="none" w:sz="0" w:space="0" w:color="auto"/>
        <w:left w:val="none" w:sz="0" w:space="0" w:color="auto"/>
        <w:bottom w:val="none" w:sz="0" w:space="0" w:color="auto"/>
        <w:right w:val="none" w:sz="0" w:space="0" w:color="auto"/>
      </w:divBdr>
    </w:div>
    <w:div w:id="1215190208">
      <w:bodyDiv w:val="1"/>
      <w:marLeft w:val="0"/>
      <w:marRight w:val="0"/>
      <w:marTop w:val="0"/>
      <w:marBottom w:val="0"/>
      <w:divBdr>
        <w:top w:val="none" w:sz="0" w:space="0" w:color="auto"/>
        <w:left w:val="none" w:sz="0" w:space="0" w:color="auto"/>
        <w:bottom w:val="none" w:sz="0" w:space="0" w:color="auto"/>
        <w:right w:val="none" w:sz="0" w:space="0" w:color="auto"/>
      </w:divBdr>
    </w:div>
    <w:div w:id="1471510964">
      <w:bodyDiv w:val="1"/>
      <w:marLeft w:val="0"/>
      <w:marRight w:val="0"/>
      <w:marTop w:val="0"/>
      <w:marBottom w:val="0"/>
      <w:divBdr>
        <w:top w:val="none" w:sz="0" w:space="0" w:color="auto"/>
        <w:left w:val="none" w:sz="0" w:space="0" w:color="auto"/>
        <w:bottom w:val="none" w:sz="0" w:space="0" w:color="auto"/>
        <w:right w:val="none" w:sz="0" w:space="0" w:color="auto"/>
      </w:divBdr>
    </w:div>
    <w:div w:id="1650279866">
      <w:bodyDiv w:val="1"/>
      <w:marLeft w:val="0"/>
      <w:marRight w:val="0"/>
      <w:marTop w:val="0"/>
      <w:marBottom w:val="0"/>
      <w:divBdr>
        <w:top w:val="none" w:sz="0" w:space="0" w:color="auto"/>
        <w:left w:val="none" w:sz="0" w:space="0" w:color="auto"/>
        <w:bottom w:val="none" w:sz="0" w:space="0" w:color="auto"/>
        <w:right w:val="none" w:sz="0" w:space="0" w:color="auto"/>
      </w:divBdr>
    </w:div>
    <w:div w:id="1685203972">
      <w:bodyDiv w:val="1"/>
      <w:marLeft w:val="0"/>
      <w:marRight w:val="0"/>
      <w:marTop w:val="0"/>
      <w:marBottom w:val="0"/>
      <w:divBdr>
        <w:top w:val="none" w:sz="0" w:space="0" w:color="auto"/>
        <w:left w:val="none" w:sz="0" w:space="0" w:color="auto"/>
        <w:bottom w:val="none" w:sz="0" w:space="0" w:color="auto"/>
        <w:right w:val="none" w:sz="0" w:space="0" w:color="auto"/>
      </w:divBdr>
    </w:div>
    <w:div w:id="1768960322">
      <w:bodyDiv w:val="1"/>
      <w:marLeft w:val="0"/>
      <w:marRight w:val="0"/>
      <w:marTop w:val="0"/>
      <w:marBottom w:val="0"/>
      <w:divBdr>
        <w:top w:val="none" w:sz="0" w:space="0" w:color="auto"/>
        <w:left w:val="none" w:sz="0" w:space="0" w:color="auto"/>
        <w:bottom w:val="none" w:sz="0" w:space="0" w:color="auto"/>
        <w:right w:val="none" w:sz="0" w:space="0" w:color="auto"/>
      </w:divBdr>
    </w:div>
    <w:div w:id="1810392692">
      <w:bodyDiv w:val="1"/>
      <w:marLeft w:val="0"/>
      <w:marRight w:val="0"/>
      <w:marTop w:val="0"/>
      <w:marBottom w:val="0"/>
      <w:divBdr>
        <w:top w:val="none" w:sz="0" w:space="0" w:color="auto"/>
        <w:left w:val="none" w:sz="0" w:space="0" w:color="auto"/>
        <w:bottom w:val="none" w:sz="0" w:space="0" w:color="auto"/>
        <w:right w:val="none" w:sz="0" w:space="0" w:color="auto"/>
      </w:divBdr>
    </w:div>
    <w:div w:id="1935892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7672/ajce.2251" TargetMode="External"/><Relationship Id="rId13" Type="http://schemas.openxmlformats.org/officeDocument/2006/relationships/hyperlink" Target="https://creativecommons.org/licenses/by/4.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creativecommons.org/licenses/by/4.0/"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creativecommons.org/licenses/by/4.0/" TargetMode="Externa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hyperlink" Target="https://doi.org/10.47672/ajacc.1783"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hyperlink" Target="http://www.ajpojournals.org"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5230</Words>
  <Characters>29817</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bonnie</cp:lastModifiedBy>
  <cp:revision>3</cp:revision>
  <cp:lastPrinted>2024-07-30T05:05:00Z</cp:lastPrinted>
  <dcterms:created xsi:type="dcterms:W3CDTF">2024-07-30T05:05:00Z</dcterms:created>
  <dcterms:modified xsi:type="dcterms:W3CDTF">2024-07-30T06:20:00Z</dcterms:modified>
</cp:coreProperties>
</file>